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E244" w14:textId="77777777" w:rsidR="00D60503" w:rsidRDefault="00000000">
      <w:pPr>
        <w:rPr>
          <w:b/>
          <w:bCs/>
        </w:rPr>
      </w:pPr>
      <w:r>
        <w:rPr>
          <w:b/>
          <w:bCs/>
        </w:rPr>
        <w:t>Vidimace a legalizace – význam a způsoby řešení chybovosti</w:t>
      </w:r>
    </w:p>
    <w:p w14:paraId="6F65510C" w14:textId="77777777" w:rsidR="00D60503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>Praktické ukázky, jasná doporučení.</w:t>
      </w:r>
    </w:p>
    <w:p w14:paraId="1CE32D6D" w14:textId="77777777" w:rsidR="00D60503" w:rsidRDefault="00000000">
      <w:pPr>
        <w:jc w:val="both"/>
      </w:pPr>
      <w:r>
        <w:t>Pořádáme odborný seminář reagující na výsledky dvou experimentů zaměřených na provádění ověřování v České republice. Tyto experimenty, financované z fondu Ústavu forenzních disciplín Praha, z. ú., proběhly v letech 2017 a 2024 a odhalily výraznou chybovost při ověřování listin. V roce 2017 úřady ověřily zjevně nevěrohodnou listinu v</w:t>
      </w:r>
      <w:r>
        <w:rPr>
          <w:rFonts w:ascii="Arial" w:hAnsi="Arial" w:cs="Arial"/>
        </w:rPr>
        <w:t> </w:t>
      </w:r>
      <w:r>
        <w:t>77 % p</w:t>
      </w:r>
      <w:r>
        <w:rPr>
          <w:rFonts w:cs="Aptos"/>
        </w:rPr>
        <w:t>ří</w:t>
      </w:r>
      <w:r>
        <w:t>pad</w:t>
      </w:r>
      <w:r>
        <w:rPr>
          <w:rFonts w:cs="Aptos"/>
        </w:rPr>
        <w:t>ů</w:t>
      </w:r>
      <w:r>
        <w:t xml:space="preserve"> (pr</w:t>
      </w:r>
      <w:r>
        <w:rPr>
          <w:rFonts w:cs="Aptos"/>
        </w:rPr>
        <w:t>ů</w:t>
      </w:r>
      <w:r>
        <w:t>b</w:t>
      </w:r>
      <w:r>
        <w:rPr>
          <w:rFonts w:cs="Aptos"/>
        </w:rPr>
        <w:t>ě</w:t>
      </w:r>
      <w:r>
        <w:t>h experimentu byl publikov</w:t>
      </w:r>
      <w:r>
        <w:rPr>
          <w:rFonts w:cs="Aptos"/>
        </w:rPr>
        <w:t>á</w:t>
      </w:r>
      <w:r>
        <w:t xml:space="preserve">n v </w:t>
      </w:r>
      <w:r>
        <w:rPr>
          <w:rFonts w:cs="Aptos"/>
        </w:rPr>
        <w:t>č</w:t>
      </w:r>
      <w:r>
        <w:t xml:space="preserve">asopisu </w:t>
      </w:r>
      <w:r>
        <w:rPr>
          <w:i/>
          <w:iCs/>
        </w:rPr>
        <w:t xml:space="preserve">Státní zastupitelství </w:t>
      </w:r>
      <w:r>
        <w:t xml:space="preserve">viz </w:t>
      </w:r>
      <w:hyperlink r:id="rId5">
        <w:r>
          <w:rPr>
            <w:rStyle w:val="Internetovodkaz"/>
            <w:rFonts w:asciiTheme="minorHAnsi" w:hAnsiTheme="minorHAnsi"/>
            <w:sz w:val="22"/>
          </w:rPr>
          <w:t>experiment_vidimace_publikovany.pdf</w:t>
        </w:r>
      </w:hyperlink>
      <w:r>
        <w:t>). V roce 2024 se chybovost snížila, avšak stále dosahovala 60 %.</w:t>
      </w:r>
    </w:p>
    <w:p w14:paraId="52527002" w14:textId="77777777" w:rsidR="00D60503" w:rsidRDefault="00000000">
      <w:pPr>
        <w:jc w:val="both"/>
      </w:pPr>
      <w:r>
        <w:t>Rádi bychom Vás proto pozvali na prezenční odborný seminář, který vysvětlí, proč k těmto pochybením dochází, jaké mají praktické dopady a jak lze chybovost v ověřování výrazně snížit.</w:t>
      </w:r>
    </w:p>
    <w:p w14:paraId="3F9FEC85" w14:textId="77777777" w:rsidR="00D60503" w:rsidRDefault="00D60503"/>
    <w:p w14:paraId="75418474" w14:textId="77777777" w:rsidR="00D60503" w:rsidRDefault="00000000">
      <w:r>
        <w:t xml:space="preserve">Lektoři: </w:t>
      </w:r>
    </w:p>
    <w:p w14:paraId="6D8343AF" w14:textId="77777777" w:rsidR="00D60503" w:rsidRPr="00E25004" w:rsidRDefault="00000000">
      <w:pPr>
        <w:rPr>
          <w:b/>
          <w:bCs/>
        </w:rPr>
      </w:pPr>
      <w:r w:rsidRPr="00E25004">
        <w:rPr>
          <w:b/>
          <w:bCs/>
        </w:rPr>
        <w:t>Mgr. Vojtěch Skořepa</w:t>
      </w:r>
    </w:p>
    <w:p w14:paraId="5FC87FFE" w14:textId="19174C99" w:rsidR="00D60503" w:rsidRPr="00EF037B" w:rsidRDefault="00000000" w:rsidP="00EF037B">
      <w:pPr>
        <w:jc w:val="both"/>
      </w:pPr>
      <w:r w:rsidRPr="00EF037B">
        <w:t>Ředitel Ústavu forenzních disciplín Praha, z. ú. (</w:t>
      </w:r>
      <w:hyperlink r:id="rId6">
        <w:r w:rsidRPr="00EF037B">
          <w:rPr>
            <w:rStyle w:val="Internetovodkaz"/>
            <w:rFonts w:asciiTheme="minorHAnsi" w:hAnsiTheme="minorHAnsi"/>
            <w:color w:val="auto"/>
            <w:sz w:val="22"/>
          </w:rPr>
          <w:t>www.if</w:t>
        </w:r>
        <w:r w:rsidRPr="00EF037B">
          <w:rPr>
            <w:rStyle w:val="Internetovodkaz"/>
            <w:rFonts w:asciiTheme="minorHAnsi" w:hAnsiTheme="minorHAnsi"/>
            <w:color w:val="auto"/>
            <w:sz w:val="22"/>
          </w:rPr>
          <w:t>s</w:t>
        </w:r>
        <w:r w:rsidRPr="00EF037B">
          <w:rPr>
            <w:rStyle w:val="Internetovodkaz"/>
            <w:rFonts w:asciiTheme="minorHAnsi" w:hAnsiTheme="minorHAnsi"/>
            <w:color w:val="auto"/>
            <w:sz w:val="22"/>
          </w:rPr>
          <w:t>p.cz</w:t>
        </w:r>
      </w:hyperlink>
      <w:r w:rsidRPr="00EF037B">
        <w:t xml:space="preserve"> ), kde působí od roku 2017 a věnuje se výzkumu a praxi ve forenzních disciplínách. Dlouhodobě se zabývá riziky spojenými s</w:t>
      </w:r>
      <w:r w:rsidR="0086774B">
        <w:t> </w:t>
      </w:r>
      <w:r w:rsidRPr="00EF037B">
        <w:t xml:space="preserve">ověřováním listin v praxi. Podílel se na experimentech zaměřených na praxi vidimace v České republice, které identifikovaly typické zdroje pochybení a ukázaly možnosti jejich prevence (viz </w:t>
      </w:r>
      <w:hyperlink r:id="rId7" w:anchor="_blank" w:history="1">
        <w:r w:rsidRPr="00EF037B">
          <w:rPr>
            <w:rStyle w:val="Internetovodkaz"/>
            <w:rFonts w:asciiTheme="minorHAnsi" w:hAnsiTheme="minorHAnsi"/>
            <w:color w:val="auto"/>
            <w:sz w:val="22"/>
          </w:rPr>
          <w:t>https://www.ifsp.cz/realizace/#vidimace</w:t>
        </w:r>
      </w:hyperlink>
      <w:r w:rsidRPr="00EF037B">
        <w:t>).</w:t>
      </w:r>
      <w:r w:rsidR="00EF037B" w:rsidRPr="00EF037B">
        <w:t xml:space="preserve"> </w:t>
      </w:r>
      <w:r w:rsidRPr="00EF037B">
        <w:t>V minulosti se věnoval školení bezpečnostních standardů (aviation security) a připravoval bezpečnostní a provozní týmy pro praxi v režimech s</w:t>
      </w:r>
      <w:r w:rsidR="0086774B">
        <w:t> </w:t>
      </w:r>
      <w:r w:rsidRPr="00EF037B">
        <w:t xml:space="preserve">vysokými nároky na kontrolu a správné vyhodnocení rizik (včetně prostředí kritické infrastruktury). Současně realizoval specializovaná školení zaměřená na rozpoznávání podpisů dle podpisových vzorů v pokladní a platební praxi. </w:t>
      </w:r>
    </w:p>
    <w:p w14:paraId="29E31103" w14:textId="77777777" w:rsidR="00D60503" w:rsidRDefault="00D60503"/>
    <w:p w14:paraId="07105C7C" w14:textId="77777777" w:rsidR="00D60503" w:rsidRPr="00E25004" w:rsidRDefault="00000000">
      <w:pPr>
        <w:rPr>
          <w:b/>
          <w:bCs/>
        </w:rPr>
      </w:pPr>
      <w:r w:rsidRPr="00E25004">
        <w:rPr>
          <w:b/>
          <w:bCs/>
        </w:rPr>
        <w:t xml:space="preserve">Bc. Pavlína Bartáková </w:t>
      </w:r>
    </w:p>
    <w:p w14:paraId="19B8C3F6" w14:textId="2D548C84" w:rsidR="00D60503" w:rsidRDefault="00000000">
      <w:pPr>
        <w:jc w:val="both"/>
      </w:pPr>
      <w:r>
        <w:t xml:space="preserve">V letech 1984–2022 působila na úseku matrik na všech typech matričních úřadů – od obecního úřadu až po Ministerstvo vnitra (oddělení matrik a ověřování). Byla také lektorkou Institutu pro veřejnou správu Praha, kde připravovala uchazeče ke zkouškám zvláštní odborné způsobilosti na úseku matrik a státního občanství. Je autorkou praktického průvodce </w:t>
      </w:r>
      <w:r>
        <w:rPr>
          <w:i/>
          <w:iCs/>
        </w:rPr>
        <w:t>Vidimace a legalizace</w:t>
      </w:r>
      <w:r>
        <w:t xml:space="preserve"> vydaného Ministerstvem vnitra volně dostupné viz </w:t>
      </w:r>
      <w:hyperlink r:id="rId8">
        <w:r>
          <w:rPr>
            <w:rStyle w:val="Internetovodkaz"/>
            <w:rFonts w:asciiTheme="minorHAnsi" w:hAnsiTheme="minorHAnsi"/>
            <w:sz w:val="22"/>
          </w:rPr>
          <w:t>Publikace - Ministerstvo vnitra České republiky</w:t>
        </w:r>
      </w:hyperlink>
      <w:r>
        <w:t>.</w:t>
      </w:r>
      <w:r w:rsidR="00E25004">
        <w:t xml:space="preserve"> </w:t>
      </w:r>
      <w:r w:rsidR="00E25004" w:rsidRPr="00E25004">
        <w:t xml:space="preserve">V návaznosti na novelu zákona o ověřování a souvisejících předpisů vydala v roce 2025 jako OSVČ aktuální elektronickou publikaci </w:t>
      </w:r>
      <w:r w:rsidR="00E25004" w:rsidRPr="00E25004">
        <w:rPr>
          <w:i/>
          <w:iCs/>
        </w:rPr>
        <w:t>Vidimace, Legalizace, eLegalizace</w:t>
      </w:r>
      <w:r w:rsidR="00E25004">
        <w:rPr>
          <w:i/>
          <w:iCs/>
        </w:rPr>
        <w:t xml:space="preserve"> </w:t>
      </w:r>
      <w:r>
        <w:t>viz  </w:t>
      </w:r>
      <w:hyperlink r:id="rId9">
        <w:r>
          <w:rPr>
            <w:rStyle w:val="Internetovodkaz"/>
            <w:rFonts w:asciiTheme="minorHAnsi" w:hAnsiTheme="minorHAnsi"/>
            <w:sz w:val="22"/>
          </w:rPr>
          <w:t>matrikaportal - vidimace a legalizace</w:t>
        </w:r>
      </w:hyperlink>
      <w:r>
        <w:t xml:space="preserve">. </w:t>
      </w:r>
    </w:p>
    <w:p w14:paraId="60426FB5" w14:textId="77777777" w:rsidR="00D60503" w:rsidRDefault="00D60503"/>
    <w:p w14:paraId="6FC46D8F" w14:textId="77777777" w:rsidR="00D60503" w:rsidRDefault="00000000">
      <w:r>
        <w:t>Program</w:t>
      </w:r>
    </w:p>
    <w:p w14:paraId="5DABFBFC" w14:textId="77777777" w:rsidR="00D60503" w:rsidRPr="00EF037B" w:rsidRDefault="00000000" w:rsidP="00EF037B">
      <w:pPr>
        <w:pStyle w:val="Odstavecseseznamem"/>
        <w:numPr>
          <w:ilvl w:val="0"/>
          <w:numId w:val="9"/>
        </w:numPr>
        <w:jc w:val="both"/>
      </w:pPr>
      <w:r w:rsidRPr="00EF037B">
        <w:t>Působnost na úseku vidimace a legalizace</w:t>
      </w:r>
    </w:p>
    <w:p w14:paraId="29EEE843" w14:textId="77777777" w:rsidR="00D60503" w:rsidRPr="00EF037B" w:rsidRDefault="00000000" w:rsidP="00EF037B">
      <w:pPr>
        <w:pStyle w:val="Odstavecseseznamem"/>
        <w:numPr>
          <w:ilvl w:val="0"/>
          <w:numId w:val="9"/>
        </w:numPr>
        <w:jc w:val="both"/>
      </w:pPr>
      <w:r w:rsidRPr="00EF037B">
        <w:t>Vidimace (pojem, způsob provádění, kdy se vidimace neprovede, vyznačení vidimace, obsah ověřovací doložky pro vidimaci)</w:t>
      </w:r>
    </w:p>
    <w:p w14:paraId="4D511387" w14:textId="77777777" w:rsidR="00D60503" w:rsidRPr="00EF037B" w:rsidRDefault="00000000" w:rsidP="00EF037B">
      <w:pPr>
        <w:pStyle w:val="Odstavecseseznamem"/>
        <w:numPr>
          <w:ilvl w:val="0"/>
          <w:numId w:val="9"/>
        </w:numPr>
        <w:jc w:val="both"/>
      </w:pPr>
      <w:r w:rsidRPr="00EF037B">
        <w:t>Legalizace (pojem, způsob provádění, prokázání totožnosti, kdy se legalizace neprovede, vyznačení legalizace, obsah ověřovací doložky, legalizace za účasti  svědků)</w:t>
      </w:r>
    </w:p>
    <w:p w14:paraId="3A66FCEF" w14:textId="77777777" w:rsidR="00D60503" w:rsidRPr="00EF037B" w:rsidRDefault="00000000" w:rsidP="00EF037B">
      <w:pPr>
        <w:pStyle w:val="Odstavecseseznamem"/>
        <w:numPr>
          <w:ilvl w:val="0"/>
          <w:numId w:val="9"/>
        </w:numPr>
        <w:jc w:val="both"/>
      </w:pPr>
      <w:r w:rsidRPr="00EF037B">
        <w:t>Provedení vidimace, legalizace (praktické příklady, ukázky listin, seznámení s aktuálními stanovisky Ministerstva vnitra)</w:t>
      </w:r>
    </w:p>
    <w:p w14:paraId="1C021CF7" w14:textId="77777777" w:rsidR="00D60503" w:rsidRPr="00EF037B" w:rsidRDefault="00000000" w:rsidP="00EF037B">
      <w:pPr>
        <w:pStyle w:val="Odstavecseseznamem"/>
        <w:numPr>
          <w:ilvl w:val="0"/>
          <w:numId w:val="9"/>
        </w:numPr>
        <w:jc w:val="both"/>
      </w:pPr>
      <w:r w:rsidRPr="00EF037B">
        <w:lastRenderedPageBreak/>
        <w:t>Místo provádění  vidimace a legalizace</w:t>
      </w:r>
    </w:p>
    <w:p w14:paraId="181DF5CB" w14:textId="77777777" w:rsidR="00D60503" w:rsidRPr="00EF037B" w:rsidRDefault="00000000" w:rsidP="00EF037B">
      <w:pPr>
        <w:pStyle w:val="Odstavecseseznamem"/>
        <w:numPr>
          <w:ilvl w:val="0"/>
          <w:numId w:val="9"/>
        </w:numPr>
        <w:jc w:val="both"/>
      </w:pPr>
      <w:r w:rsidRPr="00EF037B">
        <w:t>Ověřovací kniha – její vedení, uložení a zabezpečení, provádění zápisů a oprav</w:t>
      </w:r>
    </w:p>
    <w:p w14:paraId="506B19DA" w14:textId="77777777" w:rsidR="00D60503" w:rsidRDefault="00000000" w:rsidP="00EF037B">
      <w:pPr>
        <w:pStyle w:val="Odstavecseseznamem"/>
        <w:numPr>
          <w:ilvl w:val="0"/>
          <w:numId w:val="9"/>
        </w:numPr>
        <w:jc w:val="both"/>
      </w:pPr>
      <w:r w:rsidRPr="00EF037B">
        <w:t>Správní poplatky za provedení vidimace a legalizace (vyměření a vybírání správního poplatku, placení správního poplatku, osvobození od správního poplatku)</w:t>
      </w:r>
    </w:p>
    <w:p w14:paraId="45AD5C33" w14:textId="77777777" w:rsidR="002C09CE" w:rsidRPr="00EF037B" w:rsidRDefault="002C09CE" w:rsidP="002C09CE">
      <w:pPr>
        <w:spacing w:after="0" w:line="240" w:lineRule="atLeast"/>
        <w:jc w:val="both"/>
      </w:pPr>
    </w:p>
    <w:p w14:paraId="1AE0C5ED" w14:textId="78AFC213" w:rsidR="00D60503" w:rsidRPr="00EF037B" w:rsidRDefault="00000000" w:rsidP="00EF037B">
      <w:pPr>
        <w:pStyle w:val="Odstavecseseznamem"/>
        <w:numPr>
          <w:ilvl w:val="0"/>
          <w:numId w:val="9"/>
        </w:numPr>
        <w:jc w:val="both"/>
      </w:pPr>
      <w:r w:rsidRPr="00EF037B">
        <w:t xml:space="preserve">Význam vidimace: není to jen „razítko“, možné důsledky ověření padělané listiny </w:t>
      </w:r>
    </w:p>
    <w:p w14:paraId="3C15C37B" w14:textId="77777777" w:rsidR="00D60503" w:rsidRPr="00EF037B" w:rsidRDefault="00000000" w:rsidP="00EF037B">
      <w:pPr>
        <w:pStyle w:val="Odstavecseseznamem"/>
        <w:numPr>
          <w:ilvl w:val="0"/>
          <w:numId w:val="9"/>
        </w:numPr>
        <w:jc w:val="both"/>
      </w:pPr>
      <w:r w:rsidRPr="00EF037B">
        <w:t>Zneužitelnost ověřené kopie: typické situace v praxi (uplatnění u institucí, úřadů)</w:t>
      </w:r>
    </w:p>
    <w:p w14:paraId="29F909DF" w14:textId="77777777" w:rsidR="00D60503" w:rsidRPr="00EF037B" w:rsidRDefault="00000000" w:rsidP="00EF037B">
      <w:pPr>
        <w:pStyle w:val="Odstavecseseznamem"/>
        <w:numPr>
          <w:ilvl w:val="0"/>
          <w:numId w:val="9"/>
        </w:numPr>
        <w:jc w:val="both"/>
      </w:pPr>
      <w:r w:rsidRPr="00EF037B">
        <w:t>„Modus operandi“ padělatelů: jak jednoduše lze vytvořit a použít padělané listiny</w:t>
      </w:r>
    </w:p>
    <w:p w14:paraId="51FC6EBA" w14:textId="77777777" w:rsidR="00D60503" w:rsidRPr="00EF037B" w:rsidRDefault="00000000" w:rsidP="00EF037B">
      <w:pPr>
        <w:pStyle w:val="Odstavecseseznamem"/>
        <w:numPr>
          <w:ilvl w:val="0"/>
          <w:numId w:val="9"/>
        </w:numPr>
        <w:jc w:val="both"/>
      </w:pPr>
      <w:r w:rsidRPr="00EF037B">
        <w:t>Na co se dívat (tisk, podpis, vryp, stopy úprav apod.)</w:t>
      </w:r>
    </w:p>
    <w:p w14:paraId="5C30B0AF" w14:textId="77777777" w:rsidR="00D60503" w:rsidRPr="00EF037B" w:rsidRDefault="00000000" w:rsidP="00EF037B">
      <w:pPr>
        <w:pStyle w:val="Odstavecseseznamem"/>
        <w:numPr>
          <w:ilvl w:val="0"/>
          <w:numId w:val="9"/>
        </w:numPr>
        <w:jc w:val="both"/>
      </w:pPr>
      <w:r w:rsidRPr="00EF037B">
        <w:t xml:space="preserve">Doporučené minimální vybavení (např. lupa, světlo) </w:t>
      </w:r>
    </w:p>
    <w:p w14:paraId="52F6FE9E" w14:textId="77777777" w:rsidR="00D60503" w:rsidRPr="00EF037B" w:rsidRDefault="00000000" w:rsidP="00EF037B">
      <w:pPr>
        <w:pStyle w:val="Odstavecseseznamem"/>
        <w:numPr>
          <w:ilvl w:val="0"/>
          <w:numId w:val="9"/>
        </w:numPr>
        <w:jc w:val="both"/>
      </w:pPr>
      <w:r w:rsidRPr="00EF037B">
        <w:t>Práce s ukázkami listin (zjevné i méně zdařilé padělky), diskuse o optimálním  postupu při ověřování</w:t>
      </w:r>
    </w:p>
    <w:p w14:paraId="6892D374" w14:textId="123FEB69" w:rsidR="00D60503" w:rsidRPr="00EF037B" w:rsidRDefault="00000000" w:rsidP="00EF037B">
      <w:pPr>
        <w:pStyle w:val="Odstavecseseznamem"/>
        <w:numPr>
          <w:ilvl w:val="0"/>
          <w:numId w:val="9"/>
        </w:numPr>
        <w:jc w:val="both"/>
      </w:pPr>
      <w:r w:rsidRPr="00EF037B">
        <w:t xml:space="preserve">Dotazy a sdílení zkušeností účastníků </w:t>
      </w:r>
    </w:p>
    <w:p w14:paraId="63C70419" w14:textId="77777777" w:rsidR="00D60503" w:rsidRDefault="00D60503">
      <w:pPr>
        <w:jc w:val="both"/>
        <w:rPr>
          <w:b/>
          <w:bCs/>
        </w:rPr>
      </w:pPr>
    </w:p>
    <w:sectPr w:rsidR="00D60503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0B10"/>
    <w:multiLevelType w:val="multilevel"/>
    <w:tmpl w:val="20A26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2905F78"/>
    <w:multiLevelType w:val="multilevel"/>
    <w:tmpl w:val="84FC2C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A62E99"/>
    <w:multiLevelType w:val="multilevel"/>
    <w:tmpl w:val="ACCA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1A7C0F"/>
    <w:multiLevelType w:val="hybridMultilevel"/>
    <w:tmpl w:val="47AC19F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019DA"/>
    <w:multiLevelType w:val="multilevel"/>
    <w:tmpl w:val="F86AA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44A694C"/>
    <w:multiLevelType w:val="multilevel"/>
    <w:tmpl w:val="BF40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FEA5C7B"/>
    <w:multiLevelType w:val="multilevel"/>
    <w:tmpl w:val="43B6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1883CCA"/>
    <w:multiLevelType w:val="multilevel"/>
    <w:tmpl w:val="C9C2C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E111F6F"/>
    <w:multiLevelType w:val="multilevel"/>
    <w:tmpl w:val="48DCA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92459342">
    <w:abstractNumId w:val="1"/>
  </w:num>
  <w:num w:numId="2" w16cid:durableId="957299287">
    <w:abstractNumId w:val="7"/>
  </w:num>
  <w:num w:numId="3" w16cid:durableId="1114520401">
    <w:abstractNumId w:val="8"/>
  </w:num>
  <w:num w:numId="4" w16cid:durableId="1737362032">
    <w:abstractNumId w:val="6"/>
  </w:num>
  <w:num w:numId="5" w16cid:durableId="2029214238">
    <w:abstractNumId w:val="2"/>
  </w:num>
  <w:num w:numId="6" w16cid:durableId="731660325">
    <w:abstractNumId w:val="0"/>
  </w:num>
  <w:num w:numId="7" w16cid:durableId="1062799687">
    <w:abstractNumId w:val="5"/>
  </w:num>
  <w:num w:numId="8" w16cid:durableId="1012684407">
    <w:abstractNumId w:val="4"/>
  </w:num>
  <w:num w:numId="9" w16cid:durableId="358434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503"/>
    <w:rsid w:val="002C09CE"/>
    <w:rsid w:val="003266C7"/>
    <w:rsid w:val="00457D09"/>
    <w:rsid w:val="0086774B"/>
    <w:rsid w:val="00D60503"/>
    <w:rsid w:val="00E25004"/>
    <w:rsid w:val="00EF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F006"/>
  <w15:docId w15:val="{C3C4349B-5AC2-4CCE-B958-048C5DF7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16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6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6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6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6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6F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6F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6F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6F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96516"/>
    <w:rPr>
      <w:rFonts w:ascii="Calibri" w:hAnsi="Calibri"/>
      <w:color w:val="002060"/>
      <w:sz w:val="20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E16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E16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E16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E16F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E16F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E16F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E16F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E16F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E16F6B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E16F6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E16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E16F6B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E16F6B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E16F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6F6B"/>
    <w:rPr>
      <w:b/>
      <w:bCs/>
      <w:smallCaps/>
      <w:color w:val="0F4761" w:themeColor="accent1" w:themeShade="BF"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12B0C"/>
    <w:rPr>
      <w:color w:val="605E5C"/>
      <w:shd w:val="clear" w:color="auto" w:fill="E1DFDD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E555BF"/>
    <w:rPr>
      <w:color w:val="96607D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6116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6116F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6116F"/>
    <w:rPr>
      <w:b/>
      <w:bCs/>
      <w:sz w:val="20"/>
      <w:szCs w:val="20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  <w:style w:type="paragraph" w:styleId="Nzev">
    <w:name w:val="Title"/>
    <w:basedOn w:val="Normln"/>
    <w:next w:val="Normln"/>
    <w:link w:val="NzevChar"/>
    <w:uiPriority w:val="10"/>
    <w:qFormat/>
    <w:rsid w:val="00E16F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6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6F6B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6F6B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E16F6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A6116F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6116F"/>
    <w:rPr>
      <w:b/>
      <w:bCs/>
    </w:rPr>
  </w:style>
  <w:style w:type="paragraph" w:styleId="Revize">
    <w:name w:val="Revision"/>
    <w:uiPriority w:val="99"/>
    <w:semiHidden/>
    <w:qFormat/>
    <w:rsid w:val="00465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.gov.cz/clanek/verejna-sprava-publikace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fsp.cz/realiza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fsp.cz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vora.info/wp-content/uploads/2023/06/zavora_et_al_2019_experiment_vidimace_publikovany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trikaportal.cz/vidimace-a-legalizac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Bartáková</dc:creator>
  <dc:description/>
  <cp:lastModifiedBy>Pavlína Bartáková</cp:lastModifiedBy>
  <cp:revision>5</cp:revision>
  <dcterms:created xsi:type="dcterms:W3CDTF">2026-02-18T10:59:00Z</dcterms:created>
  <dcterms:modified xsi:type="dcterms:W3CDTF">2026-02-18T11:17:00Z</dcterms:modified>
  <dc:language>cs-CZ</dc:language>
</cp:coreProperties>
</file>