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65A99" w14:textId="1A29202F" w:rsidR="00ED386A" w:rsidRPr="00A05666" w:rsidRDefault="00ED386A" w:rsidP="00453A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666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453A76" w:rsidRPr="00A05666">
        <w:rPr>
          <w:rFonts w:ascii="Times New Roman" w:hAnsi="Times New Roman" w:cs="Times New Roman"/>
          <w:b/>
          <w:bCs/>
          <w:sz w:val="28"/>
          <w:szCs w:val="28"/>
        </w:rPr>
        <w:t>yhlášk</w:t>
      </w:r>
      <w:r w:rsidRPr="00A0566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53A76" w:rsidRPr="00A05666">
        <w:rPr>
          <w:rFonts w:ascii="Times New Roman" w:hAnsi="Times New Roman" w:cs="Times New Roman"/>
          <w:b/>
          <w:bCs/>
          <w:sz w:val="28"/>
          <w:szCs w:val="28"/>
        </w:rPr>
        <w:t xml:space="preserve"> č. 207/2001 Sb., kterou se provádí zákon č. 301/2000 Sb., o</w:t>
      </w:r>
      <w:r w:rsidR="003113CA" w:rsidRPr="00A056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53A76" w:rsidRPr="00A05666">
        <w:rPr>
          <w:rFonts w:ascii="Times New Roman" w:hAnsi="Times New Roman" w:cs="Times New Roman"/>
          <w:b/>
          <w:bCs/>
          <w:sz w:val="28"/>
          <w:szCs w:val="28"/>
        </w:rPr>
        <w:t>matrikách, jménu</w:t>
      </w:r>
      <w:r w:rsidR="00A05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A76" w:rsidRPr="00A05666">
        <w:rPr>
          <w:rFonts w:ascii="Times New Roman" w:hAnsi="Times New Roman" w:cs="Times New Roman"/>
          <w:b/>
          <w:bCs/>
          <w:sz w:val="28"/>
          <w:szCs w:val="28"/>
        </w:rPr>
        <w:t>a příjmení a o změně některých souvis</w:t>
      </w:r>
      <w:r w:rsidR="00653CD6" w:rsidRPr="00A05666">
        <w:rPr>
          <w:rFonts w:ascii="Times New Roman" w:hAnsi="Times New Roman" w:cs="Times New Roman"/>
          <w:b/>
          <w:bCs/>
          <w:sz w:val="28"/>
          <w:szCs w:val="28"/>
        </w:rPr>
        <w:t>ejících zákonů</w:t>
      </w:r>
      <w:r w:rsidRPr="00A056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3CD6" w:rsidRPr="00A05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6C9A3F" w14:textId="77777777" w:rsidR="00A05666" w:rsidRPr="00A05666" w:rsidRDefault="00A05666" w:rsidP="00453A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ED1C7" w14:textId="77777777" w:rsidR="006A04C7" w:rsidRDefault="00ED386A" w:rsidP="00453A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5666">
        <w:rPr>
          <w:rFonts w:ascii="Times New Roman" w:hAnsi="Times New Roman" w:cs="Times New Roman"/>
          <w:b/>
          <w:bCs/>
          <w:sz w:val="28"/>
          <w:szCs w:val="28"/>
        </w:rPr>
        <w:t xml:space="preserve">Vzory matričních tiskopisů včetně vyznačení data použití stávajících matričních tiskopisů </w:t>
      </w:r>
      <w:r w:rsidR="00A05666" w:rsidRPr="006A04C7">
        <w:rPr>
          <w:rFonts w:ascii="Times New Roman" w:hAnsi="Times New Roman" w:cs="Times New Roman"/>
          <w:b/>
          <w:bCs/>
          <w:sz w:val="28"/>
          <w:szCs w:val="28"/>
          <w:u w:val="single"/>
        </w:rPr>
        <w:t>za předpokladu, že v nich budou vyznačeny změny</w:t>
      </w:r>
    </w:p>
    <w:p w14:paraId="4A828BBE" w14:textId="4D2ACE93" w:rsidR="00453A76" w:rsidRPr="00A05666" w:rsidRDefault="00A05666" w:rsidP="00453A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666">
        <w:rPr>
          <w:rFonts w:ascii="Times New Roman" w:hAnsi="Times New Roman" w:cs="Times New Roman"/>
          <w:b/>
          <w:bCs/>
          <w:sz w:val="28"/>
          <w:szCs w:val="28"/>
        </w:rPr>
        <w:t xml:space="preserve"> dle přísl</w:t>
      </w:r>
      <w:r w:rsidR="00FF05C3">
        <w:rPr>
          <w:rFonts w:ascii="Times New Roman" w:hAnsi="Times New Roman" w:cs="Times New Roman"/>
          <w:b/>
          <w:bCs/>
          <w:sz w:val="28"/>
          <w:szCs w:val="28"/>
        </w:rPr>
        <w:t>ušných</w:t>
      </w:r>
      <w:r w:rsidRPr="00A05666">
        <w:rPr>
          <w:rFonts w:ascii="Times New Roman" w:hAnsi="Times New Roman" w:cs="Times New Roman"/>
          <w:b/>
          <w:bCs/>
          <w:sz w:val="28"/>
          <w:szCs w:val="28"/>
        </w:rPr>
        <w:t xml:space="preserve"> přechodn</w:t>
      </w:r>
      <w:r w:rsidR="006A04C7">
        <w:rPr>
          <w:rFonts w:ascii="Times New Roman" w:hAnsi="Times New Roman" w:cs="Times New Roman"/>
          <w:b/>
          <w:bCs/>
          <w:sz w:val="28"/>
          <w:szCs w:val="28"/>
        </w:rPr>
        <w:t xml:space="preserve">ých ustanovení </w:t>
      </w:r>
      <w:r w:rsidRPr="00A056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D37DFA7" w14:textId="77777777" w:rsidR="00453A76" w:rsidRDefault="00453A76" w:rsidP="00453A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8BC52A" w14:textId="77777777" w:rsidR="00453A76" w:rsidRDefault="00453A76" w:rsidP="0045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39A239" w14:textId="77777777" w:rsidR="009D7BAE" w:rsidRDefault="009D7BAE" w:rsidP="009D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1CB423A2" w14:textId="77777777" w:rsidR="001C15F2" w:rsidRDefault="001C15F2" w:rsidP="009D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115B06" w14:textId="77777777" w:rsidR="009D7BAE" w:rsidRDefault="009D7BAE" w:rsidP="009D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Vzory matričních tiskopisů</w:t>
      </w:r>
    </w:p>
    <w:p w14:paraId="62DDA163" w14:textId="77777777" w:rsidR="009D7BAE" w:rsidRDefault="009D7BAE" w:rsidP="009D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85333F" w14:textId="77777777" w:rsidR="009D7BAE" w:rsidRDefault="009D7BAE" w:rsidP="009D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 příloze č. 2 jsou uvedeny vzory těchto matričních tiskopisů:</w:t>
      </w:r>
    </w:p>
    <w:p w14:paraId="700BE162" w14:textId="77777777" w:rsidR="009D7BAE" w:rsidRDefault="009D7BAE" w:rsidP="009D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D26337" w14:textId="77777777" w:rsidR="009D7BAE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Úvodní list matriční knihy narození</w:t>
      </w:r>
    </w:p>
    <w:p w14:paraId="2C34FD23" w14:textId="77777777" w:rsidR="009D7BAE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Úvodní list matriční knihy manželství</w:t>
      </w:r>
    </w:p>
    <w:p w14:paraId="07DFFE7C" w14:textId="77777777" w:rsidR="009D7BAE" w:rsidRPr="005F15BF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5BF">
        <w:rPr>
          <w:rFonts w:ascii="Times New Roman" w:hAnsi="Times New Roman" w:cs="Times New Roman"/>
          <w:bCs/>
          <w:sz w:val="24"/>
          <w:szCs w:val="24"/>
        </w:rPr>
        <w:t>Úvodní list matriční knihy úmrtí</w:t>
      </w:r>
    </w:p>
    <w:p w14:paraId="37329B90" w14:textId="77777777" w:rsidR="009D7BAE" w:rsidRPr="005F15BF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5BF">
        <w:rPr>
          <w:rFonts w:ascii="Times New Roman" w:hAnsi="Times New Roman" w:cs="Times New Roman"/>
          <w:bCs/>
          <w:sz w:val="24"/>
          <w:szCs w:val="24"/>
        </w:rPr>
        <w:t>List podpisových vzorů</w:t>
      </w:r>
    </w:p>
    <w:p w14:paraId="2B86A5DA" w14:textId="1781FBCD" w:rsidR="009D7BAE" w:rsidRPr="00A05666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D386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List matriční knihy </w:t>
      </w:r>
      <w:r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>narození</w:t>
      </w:r>
      <w:r w:rsidR="000C72E1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– do 31.</w:t>
      </w:r>
      <w:r w:rsidR="00A93C13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0C72E1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>12.</w:t>
      </w:r>
      <w:r w:rsidR="00A93C13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0C72E1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>2033</w:t>
      </w:r>
    </w:p>
    <w:p w14:paraId="67955B0F" w14:textId="2015E156" w:rsidR="009D7BAE" w:rsidRPr="00A05666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>List matriční knihy manželství</w:t>
      </w:r>
      <w:r w:rsidR="000C72E1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– do 31.</w:t>
      </w:r>
      <w:r w:rsidR="00A93C13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0C72E1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>12.</w:t>
      </w:r>
      <w:r w:rsidR="00A93C13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0C72E1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>2033</w:t>
      </w:r>
    </w:p>
    <w:p w14:paraId="67D3377F" w14:textId="472F2777" w:rsidR="009D7BAE" w:rsidRPr="00A93C13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A93C13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List matriční </w:t>
      </w:r>
      <w:r w:rsidRPr="00A05666">
        <w:rPr>
          <w:rFonts w:ascii="Times New Roman" w:hAnsi="Times New Roman" w:cs="Times New Roman"/>
          <w:bCs/>
          <w:sz w:val="24"/>
          <w:szCs w:val="24"/>
          <w:highlight w:val="lightGray"/>
        </w:rPr>
        <w:t>knihy úmrtí</w:t>
      </w:r>
      <w:r w:rsidR="00A93C13" w:rsidRPr="00A05666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– do 31. 12. 2025</w:t>
      </w:r>
    </w:p>
    <w:p w14:paraId="2D04F64E" w14:textId="77777777" w:rsidR="009D7BAE" w:rsidRPr="005F15BF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5BF">
        <w:rPr>
          <w:rFonts w:ascii="Times New Roman" w:hAnsi="Times New Roman" w:cs="Times New Roman"/>
          <w:bCs/>
          <w:sz w:val="24"/>
          <w:szCs w:val="24"/>
        </w:rPr>
        <w:t>Abecední jmenný rejstřík</w:t>
      </w:r>
    </w:p>
    <w:p w14:paraId="3269C8C8" w14:textId="77777777" w:rsidR="009D7BAE" w:rsidRPr="005F15BF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5BF">
        <w:rPr>
          <w:rFonts w:ascii="Times New Roman" w:hAnsi="Times New Roman" w:cs="Times New Roman"/>
          <w:bCs/>
          <w:sz w:val="24"/>
          <w:szCs w:val="24"/>
        </w:rPr>
        <w:t>Rodný list</w:t>
      </w:r>
    </w:p>
    <w:p w14:paraId="1F486E36" w14:textId="77777777" w:rsidR="009D7BAE" w:rsidRPr="005F15BF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5BF">
        <w:rPr>
          <w:rFonts w:ascii="Times New Roman" w:hAnsi="Times New Roman" w:cs="Times New Roman"/>
          <w:bCs/>
          <w:sz w:val="24"/>
          <w:szCs w:val="24"/>
        </w:rPr>
        <w:t>Oddací list</w:t>
      </w:r>
    </w:p>
    <w:p w14:paraId="38B8C105" w14:textId="77777777" w:rsidR="009D7BAE" w:rsidRPr="005F15BF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5BF">
        <w:rPr>
          <w:rFonts w:ascii="Times New Roman" w:hAnsi="Times New Roman" w:cs="Times New Roman"/>
          <w:bCs/>
          <w:sz w:val="24"/>
          <w:szCs w:val="24"/>
        </w:rPr>
        <w:t>Úmrtní list</w:t>
      </w:r>
    </w:p>
    <w:p w14:paraId="22D1A786" w14:textId="77777777" w:rsidR="009D7BAE" w:rsidRPr="005F15BF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5BF">
        <w:rPr>
          <w:rFonts w:ascii="Times New Roman" w:hAnsi="Times New Roman" w:cs="Times New Roman"/>
          <w:bCs/>
          <w:sz w:val="24"/>
          <w:szCs w:val="24"/>
        </w:rPr>
        <w:t>Úmrtní list, s uvedením údajů žijícího partnera, nastalo-li úmrtí za trvání partnerství</w:t>
      </w:r>
    </w:p>
    <w:p w14:paraId="601476D3" w14:textId="1B0AC28B" w:rsidR="009D7BAE" w:rsidRPr="001C7FE8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1C7FE8">
        <w:rPr>
          <w:rFonts w:ascii="Times New Roman" w:hAnsi="Times New Roman" w:cs="Times New Roman"/>
          <w:bCs/>
          <w:sz w:val="24"/>
          <w:szCs w:val="24"/>
          <w:highlight w:val="cyan"/>
        </w:rPr>
        <w:t>Vysvědčení o právní způsobilosti k uzavření manželství</w:t>
      </w:r>
      <w:r w:rsidR="001C7FE8" w:rsidRPr="001C7FE8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– do 31.</w:t>
      </w:r>
      <w:r w:rsidR="001C7FE8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</w:t>
      </w:r>
      <w:r w:rsidR="001C7FE8" w:rsidRPr="001C7FE8">
        <w:rPr>
          <w:rFonts w:ascii="Times New Roman" w:hAnsi="Times New Roman" w:cs="Times New Roman"/>
          <w:bCs/>
          <w:sz w:val="24"/>
          <w:szCs w:val="24"/>
          <w:highlight w:val="cyan"/>
        </w:rPr>
        <w:t>12.</w:t>
      </w:r>
      <w:r w:rsidR="001C7FE8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</w:t>
      </w:r>
      <w:r w:rsidR="001C7FE8" w:rsidRPr="001C7FE8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2025 </w:t>
      </w:r>
    </w:p>
    <w:p w14:paraId="0C1F70DF" w14:textId="5C780F38" w:rsidR="009D7BAE" w:rsidRPr="001C7FE8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1C7FE8">
        <w:rPr>
          <w:rFonts w:ascii="Times New Roman" w:hAnsi="Times New Roman" w:cs="Times New Roman"/>
          <w:bCs/>
          <w:sz w:val="24"/>
          <w:szCs w:val="24"/>
          <w:highlight w:val="cyan"/>
        </w:rPr>
        <w:t>Vysvědčení o právní způsobilosti ke vstupu do partnerství</w:t>
      </w:r>
      <w:r w:rsidR="001C7FE8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– do 31. 12. 2025</w:t>
      </w:r>
    </w:p>
    <w:p w14:paraId="2D39C3ED" w14:textId="519A58DF" w:rsidR="009D7BAE" w:rsidRPr="00A05666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A05666">
        <w:rPr>
          <w:rFonts w:ascii="Times New Roman" w:hAnsi="Times New Roman" w:cs="Times New Roman"/>
          <w:bCs/>
          <w:sz w:val="24"/>
          <w:szCs w:val="24"/>
          <w:highlight w:val="cyan"/>
        </w:rPr>
        <w:t>Osvědčení k uzavření sňatku</w:t>
      </w:r>
      <w:r w:rsidR="00A05666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– do 31.1</w:t>
      </w:r>
      <w:r w:rsidR="006A04C7">
        <w:rPr>
          <w:rFonts w:ascii="Times New Roman" w:hAnsi="Times New Roman" w:cs="Times New Roman"/>
          <w:bCs/>
          <w:sz w:val="24"/>
          <w:szCs w:val="24"/>
          <w:highlight w:val="cyan"/>
        </w:rPr>
        <w:t>2</w:t>
      </w:r>
      <w:r w:rsidR="00A05666">
        <w:rPr>
          <w:rFonts w:ascii="Times New Roman" w:hAnsi="Times New Roman" w:cs="Times New Roman"/>
          <w:bCs/>
          <w:sz w:val="24"/>
          <w:szCs w:val="24"/>
          <w:highlight w:val="cyan"/>
        </w:rPr>
        <w:t>.</w:t>
      </w:r>
      <w:r w:rsidR="006A04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</w:t>
      </w:r>
      <w:r w:rsidR="00A05666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2025 </w:t>
      </w:r>
    </w:p>
    <w:p w14:paraId="1C1E1552" w14:textId="0A454591" w:rsidR="009D7BAE" w:rsidRPr="006A04C7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6A04C7">
        <w:rPr>
          <w:rFonts w:ascii="Times New Roman" w:hAnsi="Times New Roman" w:cs="Times New Roman"/>
          <w:bCs/>
          <w:sz w:val="24"/>
          <w:szCs w:val="24"/>
          <w:highlight w:val="green"/>
        </w:rPr>
        <w:t>Dotazník k uzavření manželství</w:t>
      </w:r>
      <w:r w:rsidR="00C248C6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– do 31. 12. 2025</w:t>
      </w:r>
    </w:p>
    <w:p w14:paraId="4924A36F" w14:textId="02A0AE23" w:rsidR="009D7BAE" w:rsidRPr="00C248C6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C248C6">
        <w:rPr>
          <w:rFonts w:ascii="Times New Roman" w:hAnsi="Times New Roman" w:cs="Times New Roman"/>
          <w:bCs/>
          <w:sz w:val="24"/>
          <w:szCs w:val="24"/>
          <w:highlight w:val="green"/>
        </w:rPr>
        <w:t>Protokol o uzavření manželství</w:t>
      </w:r>
      <w:r w:rsidR="00A93C13" w:rsidRPr="00C248C6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– do 31. 12. 2025</w:t>
      </w:r>
    </w:p>
    <w:p w14:paraId="1D9EBF74" w14:textId="77777777" w:rsidR="009D7BAE" w:rsidRPr="005F15BF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5BF">
        <w:rPr>
          <w:rFonts w:ascii="Times New Roman" w:hAnsi="Times New Roman" w:cs="Times New Roman"/>
          <w:bCs/>
          <w:sz w:val="24"/>
          <w:szCs w:val="24"/>
        </w:rPr>
        <w:t>Úvodní list matriční knihy partnerství</w:t>
      </w:r>
    </w:p>
    <w:p w14:paraId="6E238EB8" w14:textId="6F82E8D2" w:rsidR="009D7BAE" w:rsidRPr="00ED386A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D386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List matriční knihy </w:t>
      </w:r>
      <w:r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>partnerství</w:t>
      </w:r>
      <w:r w:rsidR="00A93C13" w:rsidRPr="00A0566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– do 31. 12. 2033</w:t>
      </w:r>
    </w:p>
    <w:p w14:paraId="652710EB" w14:textId="77777777" w:rsidR="009D7BAE" w:rsidRPr="005F15BF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5BF">
        <w:rPr>
          <w:rFonts w:ascii="Times New Roman" w:hAnsi="Times New Roman" w:cs="Times New Roman"/>
          <w:bCs/>
          <w:sz w:val="24"/>
          <w:szCs w:val="24"/>
        </w:rPr>
        <w:t>Doklad o partnerství</w:t>
      </w:r>
    </w:p>
    <w:p w14:paraId="26C0ECC0" w14:textId="56616DF0" w:rsidR="009D7BAE" w:rsidRPr="006A04C7" w:rsidRDefault="009D7BAE" w:rsidP="001C15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6A04C7">
        <w:rPr>
          <w:rFonts w:ascii="Times New Roman" w:hAnsi="Times New Roman" w:cs="Times New Roman"/>
          <w:bCs/>
          <w:sz w:val="24"/>
          <w:szCs w:val="24"/>
          <w:highlight w:val="green"/>
        </w:rPr>
        <w:t>Dotazník k</w:t>
      </w:r>
      <w:r w:rsidR="00C248C6">
        <w:rPr>
          <w:rFonts w:ascii="Times New Roman" w:hAnsi="Times New Roman" w:cs="Times New Roman"/>
          <w:bCs/>
          <w:sz w:val="24"/>
          <w:szCs w:val="24"/>
          <w:highlight w:val="green"/>
        </w:rPr>
        <w:t> </w:t>
      </w:r>
      <w:r w:rsidRPr="006A04C7">
        <w:rPr>
          <w:rFonts w:ascii="Times New Roman" w:hAnsi="Times New Roman" w:cs="Times New Roman"/>
          <w:bCs/>
          <w:sz w:val="24"/>
          <w:szCs w:val="24"/>
          <w:highlight w:val="green"/>
        </w:rPr>
        <w:t>partnerství</w:t>
      </w:r>
      <w:r w:rsidR="00C248C6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– do 31. 12. 2025</w:t>
      </w:r>
    </w:p>
    <w:p w14:paraId="5247525F" w14:textId="469A65C6" w:rsidR="009D7BAE" w:rsidRDefault="009D7BAE" w:rsidP="001C15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248C6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22. Protokol </w:t>
      </w:r>
      <w:r w:rsidRPr="006A04C7">
        <w:rPr>
          <w:rFonts w:ascii="Times New Roman" w:hAnsi="Times New Roman" w:cs="Times New Roman"/>
          <w:bCs/>
          <w:sz w:val="24"/>
          <w:szCs w:val="24"/>
          <w:highlight w:val="green"/>
        </w:rPr>
        <w:t>o vstupu do partnerství</w:t>
      </w:r>
      <w:r w:rsidR="00A93C13" w:rsidRPr="006A04C7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– do 31. 12. 2025</w:t>
      </w:r>
      <w:r w:rsidR="00A93C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2FF170" w14:textId="08FFBF05" w:rsidR="009D7BAE" w:rsidRDefault="009D7BAE" w:rsidP="001C15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386A">
        <w:rPr>
          <w:rFonts w:ascii="Times New Roman" w:hAnsi="Times New Roman" w:cs="Times New Roman"/>
          <w:sz w:val="24"/>
          <w:szCs w:val="24"/>
        </w:rPr>
        <w:t>23. Rodný list s uvedením údajů rodičů stejného pohlaví</w:t>
      </w:r>
      <w:r w:rsidR="00595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7B407" w14:textId="77777777" w:rsidR="00A36908" w:rsidRPr="00A36908" w:rsidRDefault="00A36908" w:rsidP="001C15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908">
        <w:rPr>
          <w:rFonts w:ascii="Times New Roman" w:hAnsi="Times New Roman" w:cs="Times New Roman"/>
          <w:sz w:val="24"/>
          <w:szCs w:val="24"/>
        </w:rPr>
        <w:t>24. Souhlasné prohlášení rodičů o určení otcovství k nenarozenému dítěti</w:t>
      </w:r>
    </w:p>
    <w:p w14:paraId="1E225805" w14:textId="77777777" w:rsidR="00A36908" w:rsidRPr="00A36908" w:rsidRDefault="00A36908" w:rsidP="001C15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908">
        <w:rPr>
          <w:rFonts w:ascii="Times New Roman" w:hAnsi="Times New Roman" w:cs="Times New Roman"/>
          <w:sz w:val="24"/>
          <w:szCs w:val="24"/>
        </w:rPr>
        <w:lastRenderedPageBreak/>
        <w:t xml:space="preserve">25. Souhlasné prohlášení rodičů o určení otcovství k narozenému dítěti, jehož zápis narození nebyl v knize narození proveden </w:t>
      </w:r>
    </w:p>
    <w:p w14:paraId="26978BD0" w14:textId="77777777" w:rsidR="00A36908" w:rsidRPr="00A36908" w:rsidRDefault="00A36908" w:rsidP="001C15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908">
        <w:rPr>
          <w:rFonts w:ascii="Times New Roman" w:hAnsi="Times New Roman" w:cs="Times New Roman"/>
          <w:sz w:val="24"/>
          <w:szCs w:val="24"/>
        </w:rPr>
        <w:t xml:space="preserve">26. Souhlasné prohlášení rodičů o určení otcovství k narozenému dítěti, jehož zápis narození byl v knize narození proveden </w:t>
      </w:r>
    </w:p>
    <w:p w14:paraId="1EDB75CB" w14:textId="77777777" w:rsidR="00A36908" w:rsidRPr="00A36908" w:rsidRDefault="00A36908" w:rsidP="001C15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908">
        <w:rPr>
          <w:rFonts w:ascii="Times New Roman" w:hAnsi="Times New Roman" w:cs="Times New Roman"/>
          <w:sz w:val="24"/>
          <w:szCs w:val="24"/>
        </w:rPr>
        <w:t>27. Prohlášení manžela matky dítěte, popřípadě jejího bývalého manžela, muže, který tvrdí, že je otcem dítěte, a matky dítěte o určení otcovství k nenarozenému dítěti</w:t>
      </w:r>
    </w:p>
    <w:p w14:paraId="6442AE4E" w14:textId="77777777" w:rsidR="00A36908" w:rsidRPr="00A36908" w:rsidRDefault="00A36908" w:rsidP="001C15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908">
        <w:rPr>
          <w:rFonts w:ascii="Times New Roman" w:hAnsi="Times New Roman" w:cs="Times New Roman"/>
          <w:sz w:val="24"/>
          <w:szCs w:val="24"/>
        </w:rPr>
        <w:t>28. Prohlášení manžela matky dítěte, popřípadě jejího bývalého manžela, muže, který tvrdí, že je otcem dítěte, a matky dítěte o určení otcovství k narozenému dítěti, jehož zápis narození nebyl v knize narození proveden</w:t>
      </w:r>
    </w:p>
    <w:p w14:paraId="6D25E410" w14:textId="77777777" w:rsidR="00A36908" w:rsidRPr="00A36908" w:rsidRDefault="00A36908" w:rsidP="001C15F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908">
        <w:rPr>
          <w:rFonts w:ascii="Times New Roman" w:hAnsi="Times New Roman" w:cs="Times New Roman"/>
          <w:sz w:val="24"/>
          <w:szCs w:val="24"/>
        </w:rPr>
        <w:t>29. Prohlášení manžela matky dítěte, popřípadě jejího bývalého manžela, muže, který tvrdí, že je otcem dítěte, a matky dítěte o určení otcovství k narozenému dítěti, jehož zápis narození byl v knize narození proveden.</w:t>
      </w:r>
    </w:p>
    <w:p w14:paraId="278152FB" w14:textId="77777777" w:rsidR="00A36908" w:rsidRDefault="00A36908" w:rsidP="009D7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E10E1" w14:textId="77777777" w:rsidR="009D7BAE" w:rsidRDefault="009D7BAE" w:rsidP="009D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CF75B" w14:textId="6C02CF65" w:rsidR="000C72E1" w:rsidRPr="0026314D" w:rsidRDefault="000C72E1" w:rsidP="000C72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14D">
        <w:rPr>
          <w:rFonts w:ascii="Times New Roman" w:hAnsi="Times New Roman" w:cs="Times New Roman"/>
          <w:b/>
          <w:bCs/>
          <w:sz w:val="24"/>
          <w:szCs w:val="24"/>
        </w:rPr>
        <w:t xml:space="preserve">Pozn.: </w:t>
      </w:r>
    </w:p>
    <w:p w14:paraId="70BA95AF" w14:textId="4F59CE1C" w:rsidR="000C72E1" w:rsidRDefault="001C7FE8" w:rsidP="00A05666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6314D">
        <w:rPr>
          <w:rFonts w:ascii="Times New Roman" w:hAnsi="Times New Roman" w:cs="Times New Roman"/>
          <w:sz w:val="24"/>
          <w:szCs w:val="24"/>
          <w:highlight w:val="lightGray"/>
        </w:rPr>
        <w:t>Dle Přechodného ustanovení zavedeného vyhláškou č. 192/2014 Sb. Čl. II a d</w:t>
      </w:r>
      <w:r w:rsidR="000C72E1" w:rsidRPr="0026314D">
        <w:rPr>
          <w:rFonts w:ascii="Times New Roman" w:hAnsi="Times New Roman" w:cs="Times New Roman"/>
          <w:sz w:val="24"/>
          <w:szCs w:val="24"/>
          <w:highlight w:val="lightGray"/>
        </w:rPr>
        <w:t>le Informace MV č. 11/2021</w:t>
      </w:r>
      <w:r w:rsidR="00C248C6" w:rsidRPr="0026314D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0C72E1" w:rsidRPr="0026314D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14:paraId="28C7D9B0" w14:textId="77777777" w:rsidR="00B74299" w:rsidRPr="0026314D" w:rsidRDefault="00B74299" w:rsidP="00A05666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14:paraId="4605FF62" w14:textId="6E6A4435" w:rsidR="006A04C7" w:rsidRPr="0026314D" w:rsidRDefault="006A04C7" w:rsidP="00731A2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color w:val="404040"/>
          <w:sz w:val="24"/>
          <w:szCs w:val="24"/>
        </w:rPr>
      </w:pPr>
      <w:r w:rsidRPr="0026314D">
        <w:rPr>
          <w:rFonts w:ascii="Times New Roman" w:hAnsi="Times New Roman" w:cs="Times New Roman"/>
          <w:color w:val="404040"/>
          <w:sz w:val="24"/>
          <w:szCs w:val="24"/>
          <w:highlight w:val="green"/>
        </w:rPr>
        <w:t>Dle Přechodn</w:t>
      </w:r>
      <w:r w:rsidR="00C248C6" w:rsidRPr="0026314D">
        <w:rPr>
          <w:rFonts w:ascii="Times New Roman" w:hAnsi="Times New Roman" w:cs="Times New Roman"/>
          <w:color w:val="404040"/>
          <w:sz w:val="24"/>
          <w:szCs w:val="24"/>
          <w:highlight w:val="green"/>
        </w:rPr>
        <w:t xml:space="preserve">ého ustanovení </w:t>
      </w:r>
      <w:r w:rsidRPr="0026314D">
        <w:rPr>
          <w:rFonts w:ascii="Times New Roman" w:hAnsi="Times New Roman" w:cs="Times New Roman"/>
          <w:color w:val="404040"/>
          <w:sz w:val="24"/>
          <w:szCs w:val="24"/>
          <w:highlight w:val="green"/>
        </w:rPr>
        <w:t>zavedeného vyhláškou č. 413/2016 Sb. Čl. II</w:t>
      </w:r>
      <w:r w:rsidR="000576B8"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14:paraId="76BB70D7" w14:textId="42F0E925" w:rsidR="00B74299" w:rsidRPr="00B74299" w:rsidRDefault="007347FB" w:rsidP="0017400F">
      <w:pPr>
        <w:pStyle w:val="Odstavecseseznamem"/>
        <w:numPr>
          <w:ilvl w:val="0"/>
          <w:numId w:val="24"/>
        </w:numPr>
        <w:shd w:val="clear" w:color="auto" w:fill="FFFFFF"/>
        <w:spacing w:line="330" w:lineRule="atLeast"/>
        <w:rPr>
          <w:rFonts w:ascii="Times New Roman" w:hAnsi="Times New Roman" w:cs="Times New Roman"/>
          <w:color w:val="404040"/>
          <w:sz w:val="24"/>
          <w:szCs w:val="24"/>
        </w:rPr>
      </w:pPr>
      <w:r w:rsidRPr="00B74299">
        <w:rPr>
          <w:rFonts w:ascii="Times New Roman" w:hAnsi="Times New Roman" w:cs="Times New Roman"/>
          <w:color w:val="404040"/>
          <w:sz w:val="24"/>
          <w:szCs w:val="24"/>
          <w:highlight w:val="green"/>
        </w:rPr>
        <w:t>Dle Přechodného ustanovení zavedeného vyhláškou č. 515/2021 Sb. Čl. II</w:t>
      </w:r>
      <w:r w:rsidR="000576B8">
        <w:rPr>
          <w:rFonts w:ascii="Times New Roman" w:hAnsi="Times New Roman" w:cs="Times New Roman"/>
          <w:color w:val="404040"/>
          <w:sz w:val="24"/>
          <w:szCs w:val="24"/>
          <w:highlight w:val="green"/>
        </w:rPr>
        <w:t>.</w:t>
      </w:r>
      <w:r w:rsidR="00B74299">
        <w:rPr>
          <w:rFonts w:ascii="Times New Roman" w:hAnsi="Times New Roman" w:cs="Times New Roman"/>
          <w:color w:val="404040"/>
          <w:sz w:val="24"/>
          <w:szCs w:val="24"/>
          <w:highlight w:val="green"/>
        </w:rPr>
        <w:t xml:space="preserve">  </w:t>
      </w:r>
    </w:p>
    <w:p w14:paraId="15662C7F" w14:textId="7E8606AF" w:rsidR="00C248C6" w:rsidRPr="00B74299" w:rsidRDefault="00C248C6" w:rsidP="0017400F">
      <w:pPr>
        <w:pStyle w:val="Odstavecseseznamem"/>
        <w:numPr>
          <w:ilvl w:val="0"/>
          <w:numId w:val="24"/>
        </w:numPr>
        <w:shd w:val="clear" w:color="auto" w:fill="FFFFFF"/>
        <w:spacing w:line="330" w:lineRule="atLeast"/>
        <w:rPr>
          <w:rFonts w:ascii="Times New Roman" w:hAnsi="Times New Roman" w:cs="Times New Roman"/>
          <w:color w:val="404040"/>
          <w:sz w:val="24"/>
          <w:szCs w:val="24"/>
        </w:rPr>
      </w:pPr>
      <w:r w:rsidRPr="00B74299">
        <w:rPr>
          <w:rFonts w:ascii="Times New Roman" w:hAnsi="Times New Roman" w:cs="Times New Roman"/>
          <w:color w:val="404040"/>
          <w:sz w:val="24"/>
          <w:szCs w:val="24"/>
          <w:highlight w:val="green"/>
        </w:rPr>
        <w:t>Dle Přechodného ustanovení zavedeného vyhláškou č. 174/2023 Sb. Čl. II bod 1.</w:t>
      </w:r>
    </w:p>
    <w:p w14:paraId="4FEA8089" w14:textId="77777777" w:rsidR="006A04C7" w:rsidRPr="0026314D" w:rsidRDefault="006A04C7" w:rsidP="006A04C7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9D4589" w14:textId="1294A05B" w:rsidR="00A05666" w:rsidRPr="0026314D" w:rsidRDefault="00A05666" w:rsidP="00A05666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6314D">
        <w:rPr>
          <w:rFonts w:ascii="Times New Roman" w:hAnsi="Times New Roman" w:cs="Times New Roman"/>
          <w:sz w:val="24"/>
          <w:szCs w:val="24"/>
          <w:highlight w:val="yellow"/>
        </w:rPr>
        <w:t>Dle Přechodného ustanovení zavedeného vyhláškou č. 174/2023 Sb. Čl. II</w:t>
      </w:r>
      <w:r w:rsidR="00C248C6" w:rsidRPr="0026314D">
        <w:rPr>
          <w:rFonts w:ascii="Times New Roman" w:hAnsi="Times New Roman" w:cs="Times New Roman"/>
          <w:sz w:val="24"/>
          <w:szCs w:val="24"/>
          <w:highlight w:val="yellow"/>
        </w:rPr>
        <w:t xml:space="preserve"> bod 2.</w:t>
      </w:r>
    </w:p>
    <w:p w14:paraId="0938AA62" w14:textId="77777777" w:rsidR="00A05666" w:rsidRPr="0026314D" w:rsidRDefault="00A05666" w:rsidP="00A0566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43BE337" w14:textId="60AC4256" w:rsidR="001C7FE8" w:rsidRPr="0026314D" w:rsidRDefault="00A05666" w:rsidP="00731A23">
      <w:pPr>
        <w:pStyle w:val="Odstavecseseznamem"/>
        <w:numPr>
          <w:ilvl w:val="0"/>
          <w:numId w:val="23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26314D">
        <w:rPr>
          <w:rFonts w:ascii="Times New Roman" w:hAnsi="Times New Roman" w:cs="Times New Roman"/>
          <w:sz w:val="24"/>
          <w:szCs w:val="24"/>
          <w:highlight w:val="cyan"/>
        </w:rPr>
        <w:t xml:space="preserve">Dle Přechodného ustanovení zavedeného </w:t>
      </w:r>
      <w:r w:rsidR="001C7FE8" w:rsidRPr="0026314D">
        <w:rPr>
          <w:rFonts w:ascii="Times New Roman" w:hAnsi="Times New Roman" w:cs="Times New Roman"/>
          <w:color w:val="404040"/>
          <w:sz w:val="24"/>
          <w:szCs w:val="24"/>
          <w:highlight w:val="cyan"/>
        </w:rPr>
        <w:t>vyhláškou č. 415/2023 Sb. Čl. II</w:t>
      </w:r>
      <w:r w:rsidR="00731A23" w:rsidRPr="0026314D">
        <w:rPr>
          <w:rFonts w:ascii="Times New Roman" w:hAnsi="Times New Roman" w:cs="Times New Roman"/>
          <w:color w:val="404040"/>
          <w:sz w:val="24"/>
          <w:szCs w:val="24"/>
          <w:highlight w:val="cyan"/>
        </w:rPr>
        <w:t>.</w:t>
      </w:r>
      <w:r w:rsidR="00731A23" w:rsidRPr="0026314D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731A23" w:rsidRPr="0026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Vzor potvrzení poskytovatele zdravotních služeb o ukončení léčby pro změnu pohlaví v</w:t>
      </w:r>
      <w:r w:rsidR="0026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1A23" w:rsidRPr="0026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příloze č. 6 lze používat do 31. prosince 2025 za předpokladu, že v něm bude vyznačena změna (</w:t>
      </w:r>
      <w:r w:rsidR="0026314D" w:rsidRPr="0026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731A23" w:rsidRPr="0026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Datum ukončení</w:t>
      </w:r>
      <w:r w:rsidR="0026314D" w:rsidRPr="0026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731A23" w:rsidRPr="0026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nahrazuje slovem  „Den“).</w:t>
      </w:r>
    </w:p>
    <w:p w14:paraId="4D2E12DC" w14:textId="77777777" w:rsidR="00731A23" w:rsidRPr="00731A23" w:rsidRDefault="00731A23" w:rsidP="00731A23">
      <w:pPr>
        <w:pStyle w:val="Odstavecseseznamem"/>
        <w:rPr>
          <w:rFonts w:cstheme="minorHAnsi"/>
          <w:color w:val="404040"/>
          <w:sz w:val="24"/>
          <w:szCs w:val="24"/>
          <w:highlight w:val="cyan"/>
        </w:rPr>
      </w:pPr>
    </w:p>
    <w:p w14:paraId="00DC3AD5" w14:textId="5668FAF3" w:rsidR="001C7FE8" w:rsidRDefault="001C7FE8" w:rsidP="006A04C7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EACDB5" w14:textId="77777777" w:rsidR="00A36908" w:rsidRDefault="00A36908" w:rsidP="0057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371CE" w14:textId="77777777" w:rsidR="00A36908" w:rsidRDefault="00A36908" w:rsidP="0057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F6648" w14:textId="77777777" w:rsidR="00A36908" w:rsidRDefault="00A36908" w:rsidP="0057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51C4C" w14:textId="77777777" w:rsidR="00A36908" w:rsidRDefault="00A36908" w:rsidP="0057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A1463" w14:textId="77777777" w:rsidR="00A36908" w:rsidRDefault="00A36908" w:rsidP="0057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B70F" w14:textId="77777777" w:rsidR="00A36908" w:rsidRDefault="00A36908" w:rsidP="0057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41EFD" w14:textId="77777777" w:rsidR="008B5ADA" w:rsidRDefault="008B5ADA" w:rsidP="0057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5801B" w14:textId="77777777" w:rsidR="008B5ADA" w:rsidRDefault="008B5ADA" w:rsidP="0057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CCF05" w14:textId="77777777" w:rsidR="00D611F2" w:rsidRDefault="00D611F2" w:rsidP="009D7BAE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70AD60" w14:textId="77777777" w:rsidR="008B5ADA" w:rsidRDefault="008B5ADA" w:rsidP="009D7BAE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1D09C" w14:textId="77777777" w:rsidR="008B5ADA" w:rsidRDefault="008B5ADA" w:rsidP="009D7BAE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75B339" w14:textId="645E86DF" w:rsidR="00B8674F" w:rsidRPr="00A606E6" w:rsidRDefault="00B8674F" w:rsidP="00A606E6">
      <w:pPr>
        <w:jc w:val="both"/>
        <w:rPr>
          <w:rFonts w:ascii="Times New Roman" w:hAnsi="Times New Roman" w:cs="Times New Roman"/>
          <w:sz w:val="28"/>
          <w:szCs w:val="28"/>
        </w:rPr>
      </w:pPr>
      <w:r w:rsidRPr="00A606E6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Přechodné ustanovení zavedené vyhláškou č. 192/2014 Sb. Čl. II</w:t>
      </w:r>
    </w:p>
    <w:p w14:paraId="37F2D0F9" w14:textId="77777777" w:rsidR="00B8674F" w:rsidRPr="00B8674F" w:rsidRDefault="00B8674F" w:rsidP="00B8674F">
      <w:pPr>
        <w:pStyle w:val="clanek"/>
        <w:shd w:val="clear" w:color="auto" w:fill="FFFFFF"/>
        <w:spacing w:before="0" w:beforeAutospacing="0" w:after="0" w:afterAutospacing="0"/>
        <w:jc w:val="both"/>
        <w:rPr>
          <w:b/>
          <w:bCs/>
          <w:color w:val="E06000"/>
        </w:rPr>
      </w:pPr>
      <w:r w:rsidRPr="00B8674F">
        <w:rPr>
          <w:b/>
          <w:bCs/>
          <w:color w:val="E06000"/>
        </w:rPr>
        <w:t>Čl. II</w:t>
      </w:r>
    </w:p>
    <w:p w14:paraId="7947B9D8" w14:textId="77777777" w:rsidR="00B8674F" w:rsidRPr="00B8674F" w:rsidRDefault="00B8674F" w:rsidP="00B8674F">
      <w:pPr>
        <w:pStyle w:val="Nadpis3"/>
        <w:shd w:val="clear" w:color="auto" w:fill="FFFFFF"/>
        <w:spacing w:before="0" w:line="330" w:lineRule="atLeast"/>
        <w:rPr>
          <w:rFonts w:ascii="Times New Roman" w:hAnsi="Times New Roman" w:cs="Times New Roman"/>
          <w:b/>
          <w:bCs/>
          <w:color w:val="08A8F8"/>
        </w:rPr>
      </w:pPr>
      <w:r w:rsidRPr="00B8674F">
        <w:rPr>
          <w:rFonts w:ascii="Times New Roman" w:hAnsi="Times New Roman" w:cs="Times New Roman"/>
          <w:color w:val="08A8F8"/>
        </w:rPr>
        <w:t>Přechodné ustanovení</w:t>
      </w:r>
    </w:p>
    <w:p w14:paraId="4FB1880E" w14:textId="2593DC9E" w:rsidR="00B8674F" w:rsidRPr="00B8674F" w:rsidRDefault="00B8674F" w:rsidP="00B8674F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 xml:space="preserve">Matriční tiskopisy Listu matriční knihy úmrtí vydané podle dosavadních právních předpisů mohou být ode dne nabytí účinnosti této vyhlášky používány nejdéle do 31. prosince 2025 za předpokladu, že v nich budou vyznačeny změny uvedené v čl. I </w:t>
      </w:r>
      <w:r w:rsidRPr="00B8674F">
        <w:rPr>
          <w:b/>
          <w:bCs/>
          <w:color w:val="000000"/>
        </w:rPr>
        <w:t>bodu 5:</w:t>
      </w:r>
    </w:p>
    <w:p w14:paraId="0F15D643" w14:textId="77777777" w:rsidR="00A36D3C" w:rsidRDefault="00A36D3C" w:rsidP="00A36D3C">
      <w:pPr>
        <w:spacing w:after="0" w:line="240" w:lineRule="auto"/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233CD62D" w14:textId="22AE2D8A" w:rsidR="00B8674F" w:rsidRPr="00B8674F" w:rsidRDefault="00A36D3C" w:rsidP="00B8674F">
      <w:pPr>
        <w:rPr>
          <w:highlight w:val="green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5.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V příloze č. 2 vzoru 7 se slovo „mrtvého“ nahrazuje slovem „zemřelého“.</w:t>
      </w:r>
    </w:p>
    <w:p w14:paraId="131D9F51" w14:textId="77777777" w:rsidR="00B8674F" w:rsidRPr="00A606E6" w:rsidRDefault="00B8674F" w:rsidP="00A606E6">
      <w:pPr>
        <w:jc w:val="center"/>
        <w:rPr>
          <w:highlight w:val="green"/>
        </w:rPr>
      </w:pPr>
    </w:p>
    <w:p w14:paraId="54E91749" w14:textId="6F5DEBA2" w:rsidR="008B5ADA" w:rsidRPr="00A606E6" w:rsidRDefault="008B5ADA" w:rsidP="00A606E6">
      <w:pPr>
        <w:rPr>
          <w:rFonts w:ascii="Times New Roman" w:hAnsi="Times New Roman" w:cs="Times New Roman"/>
          <w:sz w:val="28"/>
          <w:szCs w:val="28"/>
        </w:rPr>
      </w:pPr>
      <w:r w:rsidRPr="00A606E6">
        <w:rPr>
          <w:rFonts w:ascii="Times New Roman" w:hAnsi="Times New Roman" w:cs="Times New Roman"/>
          <w:sz w:val="28"/>
          <w:szCs w:val="28"/>
          <w:highlight w:val="green"/>
        </w:rPr>
        <w:t>Přechodné ustanovení zavedené vyhláškou č. 413/2016 Sb. Čl</w:t>
      </w:r>
      <w:r w:rsidRPr="000576B8">
        <w:rPr>
          <w:rFonts w:ascii="Times New Roman" w:hAnsi="Times New Roman" w:cs="Times New Roman"/>
          <w:sz w:val="28"/>
          <w:szCs w:val="28"/>
          <w:highlight w:val="green"/>
        </w:rPr>
        <w:t>. II</w:t>
      </w:r>
      <w:r w:rsidR="000576B8" w:rsidRPr="000576B8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14:paraId="49F4BAF8" w14:textId="77777777" w:rsidR="008B5ADA" w:rsidRPr="00B8674F" w:rsidRDefault="008B5ADA" w:rsidP="008B5ADA">
      <w:pPr>
        <w:pStyle w:val="clanek"/>
        <w:shd w:val="clear" w:color="auto" w:fill="FFFFFF"/>
        <w:spacing w:before="0" w:beforeAutospacing="0" w:after="0" w:afterAutospacing="0"/>
        <w:jc w:val="both"/>
        <w:rPr>
          <w:b/>
          <w:bCs/>
          <w:color w:val="E06000"/>
        </w:rPr>
      </w:pPr>
      <w:r w:rsidRPr="00B8674F">
        <w:rPr>
          <w:b/>
          <w:bCs/>
          <w:color w:val="E06000"/>
        </w:rPr>
        <w:t>Čl. II</w:t>
      </w:r>
    </w:p>
    <w:p w14:paraId="4CB5878C" w14:textId="77777777" w:rsidR="008B5ADA" w:rsidRPr="00B8674F" w:rsidRDefault="008B5ADA" w:rsidP="008B5ADA">
      <w:pPr>
        <w:pStyle w:val="Nadpis3"/>
        <w:shd w:val="clear" w:color="auto" w:fill="FFFFFF"/>
        <w:spacing w:before="0" w:line="330" w:lineRule="atLeast"/>
        <w:rPr>
          <w:rFonts w:ascii="Times New Roman" w:hAnsi="Times New Roman" w:cs="Times New Roman"/>
          <w:b/>
          <w:bCs/>
          <w:color w:val="08A8F8"/>
        </w:rPr>
      </w:pPr>
      <w:r w:rsidRPr="00B8674F">
        <w:rPr>
          <w:rFonts w:ascii="Times New Roman" w:hAnsi="Times New Roman" w:cs="Times New Roman"/>
          <w:color w:val="08A8F8"/>
        </w:rPr>
        <w:t>Přechodné ustanovení</w:t>
      </w:r>
    </w:p>
    <w:p w14:paraId="6B1DDC53" w14:textId="7593426A" w:rsidR="008B5ADA" w:rsidRPr="00B8674F" w:rsidRDefault="008B5ADA" w:rsidP="008B5ADA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 xml:space="preserve">Matriční tiskopisy Dotazník k uzavření manželství, Protokol o uzavření manželství a Dotazník k registrovanému partnerství vydané podle dosavadních právních předpisů mohou být používány do 31. prosince 2025 za předpokladu, že v nich budou vyznačeny změny uvedené v čl. I </w:t>
      </w:r>
      <w:r w:rsidRPr="00A36D3C">
        <w:rPr>
          <w:b/>
          <w:bCs/>
          <w:color w:val="000000"/>
        </w:rPr>
        <w:t>bodech 10 až 17</w:t>
      </w:r>
      <w:r w:rsidR="00A606E6">
        <w:rPr>
          <w:b/>
          <w:bCs/>
          <w:color w:val="000000"/>
        </w:rPr>
        <w:t>:</w:t>
      </w:r>
    </w:p>
    <w:p w14:paraId="615354CD" w14:textId="77777777" w:rsidR="008B5ADA" w:rsidRPr="00B8674F" w:rsidRDefault="008B5ADA" w:rsidP="008B5ADA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48E9A" w14:textId="06BB8AE9" w:rsidR="00195E06" w:rsidRPr="00B8674F" w:rsidRDefault="008B5ADA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4F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5D9108D1" w14:textId="77777777" w:rsidR="008B5ADA" w:rsidRPr="00B8674F" w:rsidRDefault="008B5ADA" w:rsidP="008B5ADA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10.</w:t>
      </w:r>
      <w:r w:rsidRPr="00B8674F">
        <w:rPr>
          <w:color w:val="000000"/>
        </w:rPr>
        <w:t> V příloze č. 2, vzoru 16, v části Dotazník k uzavření manželství se slova „Předběžně jsme se dohodli, že budeme po uzavření manželství:</w:t>
      </w:r>
    </w:p>
    <w:p w14:paraId="200C1C75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a)</w:t>
      </w:r>
      <w:r w:rsidRPr="00B8674F">
        <w:rPr>
          <w:color w:val="000000"/>
        </w:rPr>
        <w:t> užívat společné příjmení</w:t>
      </w:r>
    </w:p>
    <w:p w14:paraId="0BAC88E0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750BC114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5EFB15F3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b)</w:t>
      </w:r>
      <w:r w:rsidRPr="00B8674F">
        <w:rPr>
          <w:color w:val="000000"/>
        </w:rPr>
        <w:t> užívat každý své dosavadní příjmení a společné děti budou užívat příjmení</w:t>
      </w:r>
    </w:p>
    <w:p w14:paraId="6185E484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689C829A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574B484D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děti ..............................................................................</w:t>
      </w:r>
    </w:p>
    <w:p w14:paraId="7E21A38F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c)</w:t>
      </w:r>
      <w:r w:rsidRPr="00B8674F">
        <w:rPr>
          <w:color w:val="000000"/>
        </w:rPr>
        <w:t> užívat společné příjmení a muž</w:t>
      </w:r>
      <w:r w:rsidRPr="00B8674F">
        <w:rPr>
          <w:color w:val="000000"/>
          <w:vertAlign w:val="superscript"/>
        </w:rPr>
        <w:t>*</w:t>
      </w:r>
      <w:r w:rsidRPr="00B8674F">
        <w:rPr>
          <w:color w:val="000000"/>
        </w:rPr>
        <w:t>) – žena </w:t>
      </w:r>
      <w:r w:rsidRPr="00B8674F">
        <w:rPr>
          <w:color w:val="000000"/>
          <w:vertAlign w:val="superscript"/>
        </w:rPr>
        <w:t>*</w:t>
      </w:r>
      <w:r w:rsidRPr="00B8674F">
        <w:rPr>
          <w:color w:val="000000"/>
        </w:rPr>
        <w:t>) bude užívat a na druhém místě uvádět příjmení předchozí</w:t>
      </w:r>
    </w:p>
    <w:p w14:paraId="6B8CB33C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0FC5029B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1401A6E3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děti ..............................................................................“</w:t>
      </w:r>
    </w:p>
    <w:p w14:paraId="1E6C1D3F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9D">
        <w:rPr>
          <w:b/>
          <w:bCs/>
          <w:color w:val="000000"/>
        </w:rPr>
        <w:t>nahrazují slovy</w:t>
      </w:r>
      <w:r w:rsidRPr="00B8674F">
        <w:rPr>
          <w:color w:val="000000"/>
        </w:rPr>
        <w:t xml:space="preserve"> „Předběžně jsme se dohodli, že</w:t>
      </w:r>
    </w:p>
    <w:p w14:paraId="34AAB801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a)</w:t>
      </w:r>
      <w:r w:rsidRPr="00B8674F">
        <w:rPr>
          <w:color w:val="000000"/>
        </w:rPr>
        <w:t> příjmení jednoho z nás bude naším příjmením společným</w:t>
      </w:r>
    </w:p>
    <w:p w14:paraId="1461C819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0646105F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48EEC336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b)</w:t>
      </w:r>
      <w:r w:rsidRPr="00B8674F">
        <w:rPr>
          <w:color w:val="000000"/>
        </w:rPr>
        <w:t> si oba svá příjmení ponecháme a prohlásíme, které z našich příjmení bude příjmením našich společných dětí</w:t>
      </w:r>
    </w:p>
    <w:p w14:paraId="0AC3B906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119DDCD2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702D1C42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děti ..............................................................................</w:t>
      </w:r>
    </w:p>
    <w:p w14:paraId="0DA2041E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c)</w:t>
      </w:r>
      <w:r w:rsidRPr="00B8674F">
        <w:rPr>
          <w:color w:val="000000"/>
        </w:rPr>
        <w:t> příjmení jednoho z nás bude naším příjmením společným, a muž – žena </w:t>
      </w:r>
      <w:r w:rsidRPr="00B8674F">
        <w:rPr>
          <w:color w:val="000000"/>
          <w:vertAlign w:val="superscript"/>
        </w:rPr>
        <w:t>*</w:t>
      </w:r>
      <w:r w:rsidRPr="00B8674F">
        <w:rPr>
          <w:color w:val="000000"/>
        </w:rPr>
        <w:t>), jehož – jejíž</w:t>
      </w:r>
      <w:r w:rsidRPr="00B8674F">
        <w:rPr>
          <w:color w:val="000000"/>
          <w:vertAlign w:val="superscript"/>
        </w:rPr>
        <w:t>*</w:t>
      </w:r>
      <w:r w:rsidRPr="00B8674F">
        <w:rPr>
          <w:color w:val="000000"/>
        </w:rPr>
        <w:t>) příjmení nemá být příjmením společným, bude ke společnému příjmení na druhém místě připojovat své dosavadní příjmení</w:t>
      </w:r>
    </w:p>
    <w:p w14:paraId="1B84BB5B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4E145E56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7E73DFA2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lastRenderedPageBreak/>
        <w:t>děti ..............................................................................“.</w:t>
      </w:r>
    </w:p>
    <w:p w14:paraId="3E573440" w14:textId="77777777" w:rsidR="008B5ADA" w:rsidRPr="00B8674F" w:rsidRDefault="008B5ADA" w:rsidP="008B5ADA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11.</w:t>
      </w:r>
      <w:r w:rsidRPr="00B8674F">
        <w:rPr>
          <w:color w:val="000000"/>
        </w:rPr>
        <w:t> V příloze č. 2, vzoru 16, v části Doklady k uzavření manželství (vyplní matrikář), v řádku 3., ve sloupci „Muž“ a „Žena“ se na konci textu doplňuje text „</w:t>
      </w:r>
      <w:r w:rsidRPr="00B8674F">
        <w:rPr>
          <w:color w:val="000000"/>
          <w:vertAlign w:val="superscript"/>
        </w:rPr>
        <w:t>***</w:t>
      </w:r>
      <w:r w:rsidRPr="00B8674F">
        <w:rPr>
          <w:color w:val="000000"/>
        </w:rPr>
        <w:t>)“.</w:t>
      </w:r>
    </w:p>
    <w:p w14:paraId="327C5265" w14:textId="77777777" w:rsidR="008B5ADA" w:rsidRPr="00B8674F" w:rsidRDefault="008B5ADA" w:rsidP="008B5ADA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12.</w:t>
      </w:r>
      <w:r w:rsidRPr="00B8674F">
        <w:rPr>
          <w:color w:val="000000"/>
        </w:rPr>
        <w:t> V příloze č. 2, vzoru 16, v části Doklady k uzavření manželství (vyplní matrikář), v řádku 4. a 5., ve sloupci „Muž“ a „Žena“ se slovo „vydáváno“ nahrazuje slovem „vydáván“.</w:t>
      </w:r>
    </w:p>
    <w:p w14:paraId="6671A9AE" w14:textId="77777777" w:rsidR="008B5ADA" w:rsidRPr="00B8674F" w:rsidRDefault="008B5ADA" w:rsidP="008B5ADA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13.</w:t>
      </w:r>
      <w:r w:rsidRPr="00B8674F">
        <w:rPr>
          <w:color w:val="000000"/>
        </w:rPr>
        <w:t> V příloze č. 2, vzoru 16 se na konci části Doklady k uzavření manželství (vyplní matrikář) doplňuje věta „</w:t>
      </w:r>
      <w:r w:rsidRPr="00B8674F">
        <w:rPr>
          <w:color w:val="000000"/>
          <w:vertAlign w:val="superscript"/>
        </w:rPr>
        <w:t>***</w:t>
      </w:r>
      <w:r w:rsidRPr="00B8674F">
        <w:rPr>
          <w:color w:val="000000"/>
        </w:rPr>
        <w:t>) 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 k životním poměrům osoby nepřevažuje výrazně její poměr k jinému cizímu státu, jehož je občanem; v takovém případě rozhoduje státní příslušnost tohoto státu (§ 28 zákona č. 91/2012 Sb., o mezinárodním právu soukromém).“.</w:t>
      </w:r>
    </w:p>
    <w:p w14:paraId="318772DF" w14:textId="77777777" w:rsidR="008B5ADA" w:rsidRPr="00B8674F" w:rsidRDefault="008B5ADA" w:rsidP="008B5ADA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14.</w:t>
      </w:r>
      <w:r w:rsidRPr="00B8674F">
        <w:rPr>
          <w:color w:val="000000"/>
        </w:rPr>
        <w:t> V příloze č. 2, vzoru 17 se slova „Snoubenci se dohodli, že budou:</w:t>
      </w:r>
    </w:p>
    <w:p w14:paraId="344E95C0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a)</w:t>
      </w:r>
      <w:r w:rsidRPr="00B8674F">
        <w:rPr>
          <w:color w:val="000000"/>
        </w:rPr>
        <w:t> užívat společné příjmení</w:t>
      </w:r>
    </w:p>
    <w:p w14:paraId="45D3BE31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673436AA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592201EE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b)</w:t>
      </w:r>
      <w:r w:rsidRPr="00B8674F">
        <w:rPr>
          <w:color w:val="000000"/>
        </w:rPr>
        <w:t> užívat každý své dosavadní příjmení a společné děti budou užívat příjmení</w:t>
      </w:r>
    </w:p>
    <w:p w14:paraId="08B0F011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06F65F2C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34ADC7CB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děti ..............................................................................</w:t>
      </w:r>
    </w:p>
    <w:p w14:paraId="09D6820D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c)</w:t>
      </w:r>
      <w:r w:rsidRPr="00B8674F">
        <w:rPr>
          <w:color w:val="000000"/>
        </w:rPr>
        <w:t> užívat společné příjmení a muž</w:t>
      </w:r>
      <w:r w:rsidRPr="00B8674F">
        <w:rPr>
          <w:color w:val="000000"/>
          <w:vertAlign w:val="superscript"/>
        </w:rPr>
        <w:t>*</w:t>
      </w:r>
      <w:r w:rsidRPr="00B8674F">
        <w:rPr>
          <w:color w:val="000000"/>
        </w:rPr>
        <w:t>) – žena</w:t>
      </w:r>
      <w:r w:rsidRPr="00B8674F">
        <w:rPr>
          <w:color w:val="000000"/>
          <w:vertAlign w:val="superscript"/>
        </w:rPr>
        <w:t>*</w:t>
      </w:r>
      <w:r w:rsidRPr="00B8674F">
        <w:rPr>
          <w:color w:val="000000"/>
        </w:rPr>
        <w:t>) bude užívat a na druhém místě uvádět příjmení předchozí</w:t>
      </w:r>
    </w:p>
    <w:p w14:paraId="0547F542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349891DC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5C207731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děti ..............................................................................“</w:t>
      </w:r>
    </w:p>
    <w:p w14:paraId="64897D92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9D">
        <w:rPr>
          <w:b/>
          <w:bCs/>
          <w:color w:val="000000"/>
        </w:rPr>
        <w:t>nahrazují slovy</w:t>
      </w:r>
      <w:r w:rsidRPr="00B8674F">
        <w:rPr>
          <w:color w:val="000000"/>
        </w:rPr>
        <w:t xml:space="preserve"> „Snoubenci se dohodli, že</w:t>
      </w:r>
    </w:p>
    <w:p w14:paraId="09A34407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a)</w:t>
      </w:r>
      <w:r w:rsidRPr="00B8674F">
        <w:rPr>
          <w:color w:val="000000"/>
        </w:rPr>
        <w:t> příjmení jednoho z nich bude jejich příjmením společným</w:t>
      </w:r>
    </w:p>
    <w:p w14:paraId="577568EE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4E4748A1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1FBA1DFC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b)</w:t>
      </w:r>
      <w:r w:rsidRPr="00B8674F">
        <w:rPr>
          <w:color w:val="000000"/>
        </w:rPr>
        <w:t> si oba svá příjmení ponechají a prohlásili, které z jejich příjmení bude příjmením jejich společných dětí</w:t>
      </w:r>
    </w:p>
    <w:p w14:paraId="421D09B0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6F09872A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5B935B7B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děti ..............................................................................</w:t>
      </w:r>
    </w:p>
    <w:p w14:paraId="3F295606" w14:textId="77777777" w:rsidR="008B5ADA" w:rsidRPr="00B8674F" w:rsidRDefault="008B5ADA" w:rsidP="008B5ADA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c)</w:t>
      </w:r>
      <w:r w:rsidRPr="00B8674F">
        <w:rPr>
          <w:color w:val="000000"/>
        </w:rPr>
        <w:t> příjmení jednoho z nich bude jejich příjmením společným, a muž – žena </w:t>
      </w:r>
      <w:r w:rsidRPr="00B8674F">
        <w:rPr>
          <w:color w:val="000000"/>
          <w:vertAlign w:val="superscript"/>
        </w:rPr>
        <w:t>*</w:t>
      </w:r>
      <w:r w:rsidRPr="00B8674F">
        <w:rPr>
          <w:color w:val="000000"/>
        </w:rPr>
        <w:t>), jehož – jejíž</w:t>
      </w:r>
      <w:r w:rsidRPr="00B8674F">
        <w:rPr>
          <w:color w:val="000000"/>
          <w:vertAlign w:val="superscript"/>
        </w:rPr>
        <w:t>*</w:t>
      </w:r>
      <w:r w:rsidRPr="00B8674F">
        <w:rPr>
          <w:color w:val="000000"/>
        </w:rPr>
        <w:t>) příjmení nemá být příjmením společným, bude ke společnému příjmení na druhém místě připojovat své dosavadní příjmení</w:t>
      </w:r>
    </w:p>
    <w:p w14:paraId="2FD603F0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muž ..............................................................................</w:t>
      </w:r>
    </w:p>
    <w:p w14:paraId="4061ED46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žena .............................................................................</w:t>
      </w:r>
    </w:p>
    <w:p w14:paraId="07D85D2A" w14:textId="77777777" w:rsidR="008B5ADA" w:rsidRPr="00B8674F" w:rsidRDefault="008B5ADA" w:rsidP="008B5AD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>děti ..............................................................................“.</w:t>
      </w:r>
    </w:p>
    <w:p w14:paraId="127AD9B8" w14:textId="77777777" w:rsidR="008B5ADA" w:rsidRPr="00B8674F" w:rsidRDefault="008B5ADA" w:rsidP="008B5ADA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15.</w:t>
      </w:r>
      <w:r w:rsidRPr="00B8674F">
        <w:rPr>
          <w:color w:val="000000"/>
        </w:rPr>
        <w:t> V příloze č. 2, vzoru 21, v části Doklady ke vstupu do registrovaného partnerství (vyplní matrikář), v řádku 3. ve sloupci druhém a třetím se na konci textu doplňuje text „</w:t>
      </w:r>
      <w:r w:rsidRPr="00B8674F">
        <w:rPr>
          <w:color w:val="000000"/>
          <w:vertAlign w:val="superscript"/>
        </w:rPr>
        <w:t>***</w:t>
      </w:r>
      <w:r w:rsidRPr="00B8674F">
        <w:rPr>
          <w:color w:val="000000"/>
        </w:rPr>
        <w:t>)“.</w:t>
      </w:r>
    </w:p>
    <w:p w14:paraId="0DFF29EF" w14:textId="77777777" w:rsidR="008B5ADA" w:rsidRPr="00B8674F" w:rsidRDefault="008B5ADA" w:rsidP="008B5ADA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16.</w:t>
      </w:r>
      <w:r w:rsidRPr="00B8674F">
        <w:rPr>
          <w:color w:val="000000"/>
        </w:rPr>
        <w:t> V příloze č. 2, vzoru 21, v části Doklady ke vstupu do registrovaného partnerství (vyplní matrikář), v řádku 4. a 5. ve sloupci druhém a třetím se slovo „vydáváno“ nahrazuje slovem „vydáván“.</w:t>
      </w:r>
    </w:p>
    <w:p w14:paraId="10F8713F" w14:textId="77777777" w:rsidR="008B5ADA" w:rsidRPr="00B8674F" w:rsidRDefault="008B5ADA" w:rsidP="008B5ADA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17.</w:t>
      </w:r>
      <w:r w:rsidRPr="00B8674F">
        <w:rPr>
          <w:color w:val="000000"/>
        </w:rPr>
        <w:t> V příloze č. 2, vzoru 21 se na konci části Doklady ke vstupu do registrovaného partnerství (vyplní matrikář) doplňuje věta „</w:t>
      </w:r>
      <w:r w:rsidRPr="00B8674F">
        <w:rPr>
          <w:color w:val="000000"/>
          <w:vertAlign w:val="superscript"/>
        </w:rPr>
        <w:t>***</w:t>
      </w:r>
      <w:r w:rsidRPr="00B8674F">
        <w:rPr>
          <w:color w:val="000000"/>
        </w:rPr>
        <w:t xml:space="preserve">) Je-li osoba, která chce vstoupit do registrovaného partnerství, v rozhodné době státním občanem České republiky a považuje-li ho za svého občana také jiný stát, je rozhodné státní občanství České republiky. Je-li osoba, která chce vstoupit do registrovaného partnerství, v rozhodné době zároveň občanem několika cizích států, </w:t>
      </w:r>
      <w:r w:rsidRPr="00B8674F">
        <w:rPr>
          <w:color w:val="000000"/>
        </w:rPr>
        <w:lastRenderedPageBreak/>
        <w:t>rozhoduje státní příslušnost nabytá naposled, pokud vzhledem k životním poměrům osoby nepřevažuje výrazně její poměr k jinému cizímu státu, jehož je občanem; v takovém případě rozhoduje státní příslušnost tohoto státu (§ 28 zákona č. 91/2012 Sb., o mezinárodním právu soukromém).“.</w:t>
      </w:r>
    </w:p>
    <w:p w14:paraId="40B119E9" w14:textId="77777777" w:rsidR="008B5ADA" w:rsidRPr="00B8674F" w:rsidRDefault="008B5ADA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A0735" w14:textId="77777777" w:rsidR="008B5ADA" w:rsidRPr="00B8674F" w:rsidRDefault="008B5ADA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05CA1" w14:textId="1969152C" w:rsidR="008B5ADA" w:rsidRPr="00A606E6" w:rsidRDefault="008B5ADA" w:rsidP="00A606E6">
      <w:pPr>
        <w:rPr>
          <w:rFonts w:ascii="Times New Roman" w:hAnsi="Times New Roman" w:cs="Times New Roman"/>
          <w:sz w:val="28"/>
          <w:szCs w:val="28"/>
        </w:rPr>
      </w:pPr>
      <w:r w:rsidRPr="00A606E6">
        <w:rPr>
          <w:rFonts w:ascii="Times New Roman" w:hAnsi="Times New Roman" w:cs="Times New Roman"/>
          <w:sz w:val="28"/>
          <w:szCs w:val="28"/>
          <w:highlight w:val="green"/>
        </w:rPr>
        <w:t>Přechodného ustanovení zavedené vyhláškou č. 515/2021 Sb. Čl. II</w:t>
      </w:r>
      <w:r w:rsidR="000576B8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Pr="00A606E6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</w:p>
    <w:p w14:paraId="1AD40390" w14:textId="77777777" w:rsidR="008B5ADA" w:rsidRPr="00B8674F" w:rsidRDefault="008B5ADA" w:rsidP="008B5ADA">
      <w:pPr>
        <w:pStyle w:val="clanek"/>
        <w:shd w:val="clear" w:color="auto" w:fill="FFFFFF"/>
        <w:spacing w:before="0" w:beforeAutospacing="0" w:after="0" w:afterAutospacing="0"/>
        <w:jc w:val="both"/>
        <w:rPr>
          <w:b/>
          <w:bCs/>
          <w:color w:val="E06000"/>
        </w:rPr>
      </w:pPr>
      <w:r w:rsidRPr="00B8674F">
        <w:rPr>
          <w:b/>
          <w:bCs/>
          <w:color w:val="E06000"/>
        </w:rPr>
        <w:t>Čl. II</w:t>
      </w:r>
    </w:p>
    <w:p w14:paraId="52997CD5" w14:textId="77777777" w:rsidR="008B5ADA" w:rsidRPr="00B8674F" w:rsidRDefault="008B5ADA" w:rsidP="008B5ADA">
      <w:pPr>
        <w:pStyle w:val="Nadpis3"/>
        <w:shd w:val="clear" w:color="auto" w:fill="FFFFFF"/>
        <w:spacing w:before="0" w:line="330" w:lineRule="atLeast"/>
        <w:rPr>
          <w:rFonts w:ascii="Times New Roman" w:hAnsi="Times New Roman" w:cs="Times New Roman"/>
          <w:b/>
          <w:bCs/>
          <w:color w:val="08A8F8"/>
        </w:rPr>
      </w:pPr>
      <w:r w:rsidRPr="00B8674F">
        <w:rPr>
          <w:rFonts w:ascii="Times New Roman" w:hAnsi="Times New Roman" w:cs="Times New Roman"/>
          <w:color w:val="08A8F8"/>
        </w:rPr>
        <w:t>Přechodné ustanovení</w:t>
      </w:r>
    </w:p>
    <w:p w14:paraId="6556E931" w14:textId="0346FEBD" w:rsidR="008B5ADA" w:rsidRPr="00B8674F" w:rsidRDefault="008B5ADA" w:rsidP="008B5ADA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</w:rPr>
        <w:t xml:space="preserve">Matriční tiskopisy Dotazník k uzavření manželství a Protokol o uzavření manželství podle vzorů 16 a 17 v příloze č. 2 k vyhlášce č. 207/2001 Sb., ve znění účinném přede dnem nabytí účinnosti této vyhlášky, lze používat do 31. prosince 2025 za předpokladu, že v nich budou vyznačeny změny uvedené v čl. I </w:t>
      </w:r>
      <w:r w:rsidRPr="00B8674F">
        <w:rPr>
          <w:b/>
          <w:bCs/>
          <w:color w:val="000000"/>
        </w:rPr>
        <w:t>bodech 8 až 10</w:t>
      </w:r>
      <w:r w:rsidR="00EB0667" w:rsidRPr="00B8674F">
        <w:rPr>
          <w:b/>
          <w:bCs/>
          <w:color w:val="000000"/>
        </w:rPr>
        <w:t>:</w:t>
      </w:r>
    </w:p>
    <w:p w14:paraId="3CF96F51" w14:textId="77777777" w:rsidR="008B5ADA" w:rsidRPr="00B8674F" w:rsidRDefault="008B5ADA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E2A70" w14:textId="77777777" w:rsidR="0064621F" w:rsidRPr="00B8674F" w:rsidRDefault="0064621F" w:rsidP="0064621F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8.</w:t>
      </w:r>
      <w:r w:rsidRPr="00B8674F">
        <w:rPr>
          <w:color w:val="000000"/>
        </w:rPr>
        <w:t> V příloze č. 2, vzoru 16 se slova „za stanovených podmínek“ a slova „ , protože je a) cizinkou, </w:t>
      </w:r>
      <w:r w:rsidRPr="00B8674F">
        <w:rPr>
          <w:rStyle w:val="PromnnHTML"/>
          <w:b/>
          <w:bCs/>
          <w:i w:val="0"/>
          <w:iCs w:val="0"/>
          <w:color w:val="000000"/>
        </w:rPr>
        <w:t>b)</w:t>
      </w:r>
      <w:r w:rsidRPr="00B8674F">
        <w:rPr>
          <w:color w:val="000000"/>
        </w:rPr>
        <w:t> státní občankou České republiky, která má nebo bude mít trvalý pobyt v cizině, c) státní občankou České republiky, jejíž manžel je cizinec, d) státní občankou České republiky, která je jiné než české národnosti.*)“ zrušují.</w:t>
      </w:r>
    </w:p>
    <w:p w14:paraId="6A7F0CFC" w14:textId="77777777" w:rsidR="0064621F" w:rsidRPr="00B8674F" w:rsidRDefault="0064621F" w:rsidP="0064621F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9.</w:t>
      </w:r>
      <w:r w:rsidRPr="00B8674F">
        <w:rPr>
          <w:color w:val="000000"/>
        </w:rPr>
        <w:t> V příloze č. 2, vzoru 16 se slova „*) nehodící se škrtněte“ za slovy „podpis muže“ zrušují.</w:t>
      </w:r>
    </w:p>
    <w:p w14:paraId="27221AF5" w14:textId="77777777" w:rsidR="0064621F" w:rsidRPr="00B8674F" w:rsidRDefault="0064621F" w:rsidP="0064621F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</w:rPr>
        <w:t>10.</w:t>
      </w:r>
      <w:r w:rsidRPr="00B8674F">
        <w:rPr>
          <w:color w:val="000000"/>
        </w:rPr>
        <w:t> V příloze č. 2, vzoru 17 se slova „ , protože je a) cizinkou, b) státní občankou České republiky, která má nebo bude mít trvalý pobyt v cizině, </w:t>
      </w:r>
      <w:r w:rsidRPr="00B8674F">
        <w:rPr>
          <w:rStyle w:val="PromnnHTML"/>
          <w:b/>
          <w:bCs/>
          <w:i w:val="0"/>
          <w:iCs w:val="0"/>
          <w:color w:val="000000"/>
        </w:rPr>
        <w:t>c)</w:t>
      </w:r>
      <w:r w:rsidRPr="00B8674F">
        <w:rPr>
          <w:color w:val="000000"/>
        </w:rPr>
        <w:t> státní občankou České republiky, jejíž manžel je cizinec, d) státní občankou České republiky, která je jiné než české národnosti.*) *) nehodící se škrtněte“ zrušují.</w:t>
      </w:r>
    </w:p>
    <w:p w14:paraId="162764F1" w14:textId="77777777" w:rsidR="0064621F" w:rsidRPr="00B8674F" w:rsidRDefault="0064621F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76262" w14:textId="0C23404B" w:rsidR="0064621F" w:rsidRPr="00A606E6" w:rsidRDefault="0064621F" w:rsidP="00A606E6">
      <w:pPr>
        <w:rPr>
          <w:rFonts w:ascii="Times New Roman" w:hAnsi="Times New Roman" w:cs="Times New Roman"/>
          <w:sz w:val="28"/>
          <w:szCs w:val="28"/>
        </w:rPr>
      </w:pPr>
      <w:r w:rsidRPr="00A606E6">
        <w:rPr>
          <w:rFonts w:ascii="Times New Roman" w:hAnsi="Times New Roman" w:cs="Times New Roman"/>
          <w:sz w:val="28"/>
          <w:szCs w:val="28"/>
          <w:highlight w:val="green"/>
        </w:rPr>
        <w:t>Přechodné ustanovení zavedené vyhláškou č. 174/2023 Sb. Čl. II bod 1.</w:t>
      </w:r>
    </w:p>
    <w:p w14:paraId="117BBD07" w14:textId="10F60DF3" w:rsidR="0064621F" w:rsidRPr="00B8674F" w:rsidRDefault="0064621F" w:rsidP="0064621F">
      <w:pPr>
        <w:pStyle w:val="clanek"/>
        <w:shd w:val="clear" w:color="auto" w:fill="FFFFFF"/>
        <w:spacing w:before="0" w:beforeAutospacing="0" w:after="0" w:afterAutospacing="0"/>
        <w:jc w:val="both"/>
        <w:rPr>
          <w:b/>
          <w:bCs/>
          <w:color w:val="E06000"/>
        </w:rPr>
      </w:pPr>
      <w:r w:rsidRPr="00B8674F">
        <w:rPr>
          <w:b/>
          <w:bCs/>
          <w:color w:val="E06000"/>
        </w:rPr>
        <w:t>Čl. II</w:t>
      </w:r>
      <w:r w:rsidR="00EB0667" w:rsidRPr="00B8674F">
        <w:rPr>
          <w:b/>
          <w:bCs/>
          <w:color w:val="E06000"/>
        </w:rPr>
        <w:t xml:space="preserve">, bod 1 </w:t>
      </w:r>
    </w:p>
    <w:p w14:paraId="530F60ED" w14:textId="77777777" w:rsidR="0064621F" w:rsidRPr="00B8674F" w:rsidRDefault="0064621F" w:rsidP="0064621F">
      <w:pPr>
        <w:pStyle w:val="Nadpis3"/>
        <w:shd w:val="clear" w:color="auto" w:fill="FFFFFF"/>
        <w:spacing w:before="0" w:line="330" w:lineRule="atLeast"/>
        <w:rPr>
          <w:rFonts w:ascii="Times New Roman" w:hAnsi="Times New Roman" w:cs="Times New Roman"/>
          <w:b/>
          <w:bCs/>
          <w:color w:val="08A8F8"/>
        </w:rPr>
      </w:pPr>
      <w:r w:rsidRPr="00B8674F">
        <w:rPr>
          <w:rFonts w:ascii="Times New Roman" w:hAnsi="Times New Roman" w:cs="Times New Roman"/>
          <w:color w:val="08A8F8"/>
        </w:rPr>
        <w:t>Přechodná ustanovení</w:t>
      </w:r>
    </w:p>
    <w:p w14:paraId="10064475" w14:textId="39C712BD" w:rsidR="0064621F" w:rsidRPr="00B8674F" w:rsidRDefault="0064621F" w:rsidP="0064621F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C45911" w:themeColor="accent2" w:themeShade="BF"/>
        </w:rPr>
        <w:t>1.</w:t>
      </w:r>
      <w:r w:rsidRPr="00B8674F">
        <w:rPr>
          <w:color w:val="C45911" w:themeColor="accent2" w:themeShade="BF"/>
        </w:rPr>
        <w:t> </w:t>
      </w:r>
      <w:r w:rsidRPr="00B8674F">
        <w:rPr>
          <w:color w:val="000000"/>
        </w:rPr>
        <w:t>Matriční tiskopisy Protokol o uzavření manželství a Protokol o vstupu do registrovaného partnerství podle vzorů 17 a 22 v příloze č. 2 k vyhlášce č. 207/2001 Sb., ve znění účinném přede dnem nabytí účinnosti této vyhlášky, lze používat do 31. prosince 2025</w:t>
      </w:r>
      <w:r w:rsidR="00B8674F" w:rsidRPr="00B8674F">
        <w:rPr>
          <w:color w:val="000000"/>
        </w:rPr>
        <w:t>:</w:t>
      </w:r>
    </w:p>
    <w:p w14:paraId="2D0CBAAC" w14:textId="77777777" w:rsidR="00AD1631" w:rsidRPr="00B8674F" w:rsidRDefault="00AD1631" w:rsidP="0064621F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95EFA5C" w14:textId="77777777" w:rsidR="0064621F" w:rsidRPr="00B8674F" w:rsidRDefault="0064621F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E6593" w14:textId="3E759AA6" w:rsidR="0064621F" w:rsidRPr="00B8674F" w:rsidRDefault="0064621F" w:rsidP="00B8674F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74F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7.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 příloze č. 2, vzoru 17 se slovo „otec“ nahrazuje slovy „otec/rodič“ a slovo „matka“ se nahrazuje slovy „matka/rodič“.</w:t>
      </w:r>
    </w:p>
    <w:p w14:paraId="674053D3" w14:textId="4EBBEF9A" w:rsidR="0064621F" w:rsidRPr="00B8674F" w:rsidRDefault="0064621F" w:rsidP="00B8674F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74F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9.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 příloze č. 2, vzoru 22 se slovo „otec“ nahrazuje slovy „otec/rodič“ a slovo „matka“ se nahrazuje slovy „matka/rodič“.</w:t>
      </w:r>
    </w:p>
    <w:p w14:paraId="7013CD13" w14:textId="77777777" w:rsidR="00B8674F" w:rsidRPr="00B8674F" w:rsidRDefault="00B8674F" w:rsidP="00B8674F">
      <w:pPr>
        <w:pStyle w:val="clanek"/>
        <w:shd w:val="clear" w:color="auto" w:fill="FFFFFF"/>
        <w:spacing w:before="0" w:beforeAutospacing="0" w:after="0" w:afterAutospacing="0"/>
        <w:ind w:left="-113"/>
        <w:jc w:val="both"/>
        <w:rPr>
          <w:b/>
          <w:bCs/>
          <w:color w:val="E06000"/>
        </w:rPr>
      </w:pPr>
    </w:p>
    <w:p w14:paraId="582E3FAF" w14:textId="1D877157" w:rsidR="00B8674F" w:rsidRPr="00B8674F" w:rsidRDefault="00B8674F" w:rsidP="00B8674F">
      <w:pPr>
        <w:pStyle w:val="clanek"/>
        <w:shd w:val="clear" w:color="auto" w:fill="FFFFFF"/>
        <w:spacing w:before="0" w:beforeAutospacing="0" w:after="0" w:afterAutospacing="0"/>
        <w:ind w:left="-113"/>
        <w:jc w:val="both"/>
        <w:rPr>
          <w:b/>
          <w:bCs/>
          <w:color w:val="C45911" w:themeColor="accent2" w:themeShade="BF"/>
        </w:rPr>
      </w:pPr>
      <w:r w:rsidRPr="00B8674F">
        <w:rPr>
          <w:b/>
          <w:bCs/>
          <w:color w:val="C45911" w:themeColor="accent2" w:themeShade="BF"/>
        </w:rPr>
        <w:t xml:space="preserve">Čl. II, bod 3 </w:t>
      </w:r>
    </w:p>
    <w:p w14:paraId="308FE1A0" w14:textId="77777777" w:rsidR="00EB0667" w:rsidRPr="00B8674F" w:rsidRDefault="00EB0667" w:rsidP="00B8674F">
      <w:pPr>
        <w:pStyle w:val="l2"/>
        <w:shd w:val="clear" w:color="auto" w:fill="FFFFFF"/>
        <w:spacing w:before="0" w:beforeAutospacing="0" w:after="0" w:afterAutospacing="0"/>
        <w:ind w:left="-113"/>
        <w:jc w:val="both"/>
        <w:rPr>
          <w:color w:val="000000"/>
        </w:rPr>
      </w:pPr>
      <w:r w:rsidRPr="00B8674F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F7B16" wp14:editId="362FD9DD">
                <wp:simplePos x="0" y="0"/>
                <wp:positionH relativeFrom="column">
                  <wp:posOffset>5700395</wp:posOffset>
                </wp:positionH>
                <wp:positionV relativeFrom="paragraph">
                  <wp:posOffset>180340</wp:posOffset>
                </wp:positionV>
                <wp:extent cx="95250" cy="104775"/>
                <wp:effectExtent l="19050" t="38100" r="38100" b="66675"/>
                <wp:wrapNone/>
                <wp:docPr id="6498078" name="Hvězda: pěticíp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F1A0" id="Hvězda: pěticípá 3" o:spid="_x0000_s1026" style="position:absolute;margin-left:448.85pt;margin-top:14.2pt;width:7.5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" path="m,40020r36382,1l47625,,58868,40021r36382,-1l65816,64754r11243,40021l47625,80040,18191,104775,29434,64754,,40020xe" fillcolor="#5b9bd5 [3204]" strokecolor="#091723 [484]" strokeweight="1pt">
                <v:stroke joinstyle="miter"/>
                <v:path arrowok="t" o:connecttype="custom" o:connectlocs="0,40020;36382,40021;47625,0;58868,40021;95250,40020;65816,64754;77059,104775;47625,80040;18191,104775;29434,64754;0,40020" o:connectangles="0,0,0,0,0,0,0,0,0,0,0"/>
              </v:shape>
            </w:pict>
          </mc:Fallback>
        </mc:AlternateContent>
      </w:r>
      <w:r w:rsidRPr="00B8674F">
        <w:rPr>
          <w:rStyle w:val="PromnnHTML"/>
          <w:b/>
          <w:bCs/>
          <w:i w:val="0"/>
          <w:iCs w:val="0"/>
          <w:color w:val="C45911" w:themeColor="accent2" w:themeShade="BF"/>
          <w:shd w:val="clear" w:color="auto" w:fill="FFFFFF"/>
        </w:rPr>
        <w:t>3</w:t>
      </w:r>
      <w:r w:rsidRPr="00B8674F">
        <w:rPr>
          <w:rStyle w:val="PromnnHTML"/>
          <w:b/>
          <w:bCs/>
          <w:i w:val="0"/>
          <w:iCs w:val="0"/>
          <w:color w:val="000000"/>
          <w:shd w:val="clear" w:color="auto" w:fill="FFFFFF"/>
        </w:rPr>
        <w:t>.</w:t>
      </w:r>
      <w:r w:rsidRPr="00B8674F">
        <w:rPr>
          <w:color w:val="000000"/>
          <w:shd w:val="clear" w:color="auto" w:fill="FFFFFF"/>
        </w:rPr>
        <w:t xml:space="preserve"> Jsou-li zapisovány údaje o rodičích stejného pohlaví, lze matriční tiskopisy podle bodu 1 použít pouze za předpokladu, že v nich budou vyznačeny změny uvedené v čl. I </w:t>
      </w:r>
      <w:r w:rsidRPr="00B8674F">
        <w:rPr>
          <w:b/>
          <w:bCs/>
          <w:color w:val="000000"/>
          <w:shd w:val="clear" w:color="auto" w:fill="FFFFFF"/>
        </w:rPr>
        <w:t>bodech 5 až 9</w:t>
      </w:r>
      <w:r w:rsidRPr="00B8674F">
        <w:rPr>
          <w:color w:val="000000"/>
          <w:shd w:val="clear" w:color="auto" w:fill="FFFFFF"/>
        </w:rPr>
        <w:t>.</w:t>
      </w:r>
    </w:p>
    <w:p w14:paraId="70A2CC98" w14:textId="77777777" w:rsidR="00EB0667" w:rsidRPr="00B8674F" w:rsidRDefault="00EB0667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</w:rPr>
      </w:pPr>
    </w:p>
    <w:p w14:paraId="56834014" w14:textId="59ABC6DD" w:rsidR="0064621F" w:rsidRPr="00A606E6" w:rsidRDefault="0064621F" w:rsidP="008B5ADA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A606E6">
        <w:rPr>
          <w:rFonts w:ascii="Times New Roman" w:hAnsi="Times New Roman" w:cs="Times New Roman"/>
          <w:sz w:val="28"/>
          <w:szCs w:val="28"/>
          <w:highlight w:val="yellow"/>
        </w:rPr>
        <w:t>Přechodné ustanovení zavedené vyhláškou č. 174/2023 Sb. Čl. II bod 2</w:t>
      </w:r>
      <w:r w:rsidR="00B8674F" w:rsidRPr="00A606E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78B426CC" w14:textId="77777777" w:rsidR="00B8674F" w:rsidRPr="00B8674F" w:rsidRDefault="00B8674F" w:rsidP="00B8674F">
      <w:pPr>
        <w:pStyle w:val="clanek"/>
        <w:shd w:val="clear" w:color="auto" w:fill="FFFFFF"/>
        <w:spacing w:before="0" w:beforeAutospacing="0" w:after="0" w:afterAutospacing="0"/>
        <w:ind w:left="-113"/>
        <w:jc w:val="both"/>
        <w:rPr>
          <w:b/>
          <w:bCs/>
          <w:color w:val="E06000"/>
        </w:rPr>
      </w:pPr>
    </w:p>
    <w:p w14:paraId="6DCAD04A" w14:textId="1AA2F595" w:rsidR="00B8674F" w:rsidRPr="00B8674F" w:rsidRDefault="00B8674F" w:rsidP="00B8674F">
      <w:pPr>
        <w:pStyle w:val="clanek"/>
        <w:shd w:val="clear" w:color="auto" w:fill="FFFFFF"/>
        <w:spacing w:before="0" w:beforeAutospacing="0" w:after="0" w:afterAutospacing="0"/>
        <w:ind w:left="-113"/>
        <w:jc w:val="both"/>
        <w:rPr>
          <w:b/>
          <w:bCs/>
          <w:color w:val="C45911" w:themeColor="accent2" w:themeShade="BF"/>
        </w:rPr>
      </w:pPr>
      <w:r w:rsidRPr="00B8674F">
        <w:rPr>
          <w:b/>
          <w:bCs/>
          <w:color w:val="C45911" w:themeColor="accent2" w:themeShade="BF"/>
        </w:rPr>
        <w:t xml:space="preserve">Čl. II, bod 2 </w:t>
      </w:r>
    </w:p>
    <w:p w14:paraId="176FAE8E" w14:textId="11076F97" w:rsidR="0064621F" w:rsidRPr="00B8674F" w:rsidRDefault="0064621F" w:rsidP="008B5ADA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74F">
        <w:rPr>
          <w:rStyle w:val="PromnnHTML"/>
          <w:rFonts w:ascii="Times New Roman" w:hAnsi="Times New Roman" w:cs="Times New Roman"/>
          <w:b/>
          <w:bCs/>
          <w:i w:val="0"/>
          <w:iCs w:val="0"/>
          <w:color w:val="C45911" w:themeColor="accent2" w:themeShade="BF"/>
          <w:sz w:val="24"/>
          <w:szCs w:val="24"/>
          <w:shd w:val="clear" w:color="auto" w:fill="FFFFFF"/>
        </w:rPr>
        <w:t>2.</w:t>
      </w:r>
      <w:r w:rsidRPr="00B8674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 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Matriční tiskopisy List matriční knihy narození, List matriční knihy manželství a List matriční knihy partnerství podle vzorů 5, 6 a 19 v příloze č. 2 k vyhlášce č. 207/2001 Sb., ve znění účinném přede dnem nabytí účinnosti této vyhlášky, lze používat do 31. prosince 2033</w:t>
      </w:r>
      <w:r w:rsidR="00B8674F"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2F656C9" w14:textId="77777777" w:rsidR="0064621F" w:rsidRPr="00B8674F" w:rsidRDefault="0064621F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</w:rPr>
      </w:pPr>
    </w:p>
    <w:p w14:paraId="63BE1BE5" w14:textId="54E5F686" w:rsidR="0064621F" w:rsidRPr="00B8674F" w:rsidRDefault="0064621F" w:rsidP="008B5ADA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74F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lastRenderedPageBreak/>
        <w:t>5.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 příloze č. 2, vzoru 5 se slovo „</w:t>
      </w:r>
      <w:r w:rsidRPr="00B867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Otec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nahrazuje slovy „</w:t>
      </w:r>
      <w:r w:rsidRPr="00B867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Otec/Rodič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a slovo „</w:t>
      </w:r>
      <w:r w:rsidRPr="00B867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Matka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se nahrazuje slovy „</w:t>
      </w:r>
      <w:r w:rsidRPr="00B867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Matka/Rodič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“.</w:t>
      </w:r>
    </w:p>
    <w:p w14:paraId="136C4116" w14:textId="13C6A630" w:rsidR="0064621F" w:rsidRPr="00B8674F" w:rsidRDefault="0064621F" w:rsidP="008B5ADA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74F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6.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 příloze č. 2, vzoru 6 se slovo „otec“ nahrazuje slovy „otec/rodič“ a slovo „matka“ se nahrazuje slovy „matka/rodič“.</w:t>
      </w:r>
    </w:p>
    <w:p w14:paraId="00F1D915" w14:textId="544548DC" w:rsidR="0064621F" w:rsidRPr="00B8674F" w:rsidRDefault="0064621F" w:rsidP="008B5ADA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74F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8.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 příloze č. 2, vzoru 19 se slovo „OTEC“ nahrazuje slovy „OTEC/RODIČ“ a slovo „MATKA“ se nahrazuje slovy „MATKA/RODIČ“.</w:t>
      </w:r>
    </w:p>
    <w:p w14:paraId="56BC8D95" w14:textId="77777777" w:rsidR="00B8674F" w:rsidRPr="00B8674F" w:rsidRDefault="00B8674F" w:rsidP="008B5ADA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945E33" w14:textId="77777777" w:rsidR="00B8674F" w:rsidRPr="00B8674F" w:rsidRDefault="00B8674F" w:rsidP="00B8674F">
      <w:pPr>
        <w:pStyle w:val="clanek"/>
        <w:shd w:val="clear" w:color="auto" w:fill="FFFFFF"/>
        <w:spacing w:before="0" w:beforeAutospacing="0" w:after="0" w:afterAutospacing="0"/>
        <w:ind w:left="-113"/>
        <w:jc w:val="both"/>
        <w:rPr>
          <w:b/>
          <w:bCs/>
          <w:color w:val="C45911" w:themeColor="accent2" w:themeShade="BF"/>
        </w:rPr>
      </w:pPr>
      <w:r w:rsidRPr="00B8674F">
        <w:rPr>
          <w:b/>
          <w:bCs/>
          <w:color w:val="C45911" w:themeColor="accent2" w:themeShade="BF"/>
        </w:rPr>
        <w:t xml:space="preserve">Čl. II, bod 3 </w:t>
      </w:r>
    </w:p>
    <w:p w14:paraId="69EE9AC6" w14:textId="489D70F2" w:rsidR="00B8674F" w:rsidRPr="00B8674F" w:rsidRDefault="00B8674F" w:rsidP="00B8674F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74F"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48C61" wp14:editId="4A48F6D4">
                <wp:simplePos x="0" y="0"/>
                <wp:positionH relativeFrom="margin">
                  <wp:posOffset>5398770</wp:posOffset>
                </wp:positionH>
                <wp:positionV relativeFrom="paragraph">
                  <wp:posOffset>182245</wp:posOffset>
                </wp:positionV>
                <wp:extent cx="66675" cy="95250"/>
                <wp:effectExtent l="19050" t="38100" r="47625" b="57150"/>
                <wp:wrapNone/>
                <wp:docPr id="1066409539" name="Hvězda: pěticíp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5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7384" id="Hvězda: pěticípá 3" o:spid="_x0000_s1026" style="position:absolute;margin-left:425.1pt;margin-top:14.35pt;width:5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" path="m,36382r25468,l33338,r7869,36382l66675,36382,46071,58867r7870,36383l33338,72764,12734,95250,20604,58867,,36382xe" fillcolor="#5b9bd5 [3204]" strokecolor="#091723 [484]" strokeweight="1pt">
                <v:stroke joinstyle="miter"/>
                <v:path arrowok="t" o:connecttype="custom" o:connectlocs="0,36382;25468,36382;33338,0;41207,36382;66675,36382;46071,58867;53941,95250;33338,72764;12734,95250;20604,58867;0,36382" o:connectangles="0,0,0,0,0,0,0,0,0,0,0"/>
                <w10:wrap anchorx="margin"/>
              </v:shape>
            </w:pict>
          </mc:Fallback>
        </mc:AlternateContent>
      </w:r>
      <w:r w:rsidRPr="00B8674F">
        <w:rPr>
          <w:rStyle w:val="PromnnHTML"/>
          <w:rFonts w:ascii="Times New Roman" w:hAnsi="Times New Roman" w:cs="Times New Roman"/>
          <w:b/>
          <w:bCs/>
          <w:i w:val="0"/>
          <w:iCs w:val="0"/>
          <w:color w:val="C45911" w:themeColor="accent2" w:themeShade="BF"/>
          <w:sz w:val="24"/>
          <w:szCs w:val="24"/>
          <w:shd w:val="clear" w:color="auto" w:fill="FFFFFF"/>
        </w:rPr>
        <w:t>3.</w:t>
      </w:r>
      <w:r w:rsidRPr="00B8674F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> 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Jsou-li zapisovány údaje o rodičích stejného pohlaví, lze matriční tiskopisy podle bodu 2 použít pouze za předpokladu, že v nich budou vyzn</w:t>
      </w:r>
      <w:r w:rsidR="00A36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změny uvedené v čl. I </w:t>
      </w:r>
      <w:r w:rsidRPr="00A36D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bodech 5 až 9</w:t>
      </w:r>
      <w:r w:rsidR="00A36D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:</w:t>
      </w:r>
    </w:p>
    <w:p w14:paraId="2FB43650" w14:textId="77777777" w:rsidR="00B8674F" w:rsidRPr="00B8674F" w:rsidRDefault="00B8674F" w:rsidP="008B5ADA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FD1223" w14:textId="5672F0AD" w:rsidR="0064621F" w:rsidRPr="00B8674F" w:rsidRDefault="00AD1631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4F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254BCE15" w14:textId="46BEBF96" w:rsidR="00AD1631" w:rsidRPr="00B8674F" w:rsidRDefault="00AD1631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5DCAD" w14:textId="50FFC29D" w:rsidR="0064621F" w:rsidRPr="00B8674F" w:rsidRDefault="00AD1631" w:rsidP="00AD1631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B867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9DE1E" wp14:editId="06E252B9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257175" cy="1400175"/>
                <wp:effectExtent l="0" t="0" r="28575" b="28575"/>
                <wp:wrapNone/>
                <wp:docPr id="1268479357" name="Le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0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AA8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2" o:spid="_x0000_s1026" type="#_x0000_t87" style="position:absolute;margin-left:.4pt;margin-top:4.65pt;width:20.2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" adj="331" strokecolor="black [3200]" strokeweight=".5pt">
                <v:stroke joinstyle="miter"/>
              </v:shape>
            </w:pict>
          </mc:Fallback>
        </mc:AlternateContent>
      </w:r>
      <w:r w:rsidR="0064621F" w:rsidRPr="00B8674F">
        <w:rPr>
          <w:rFonts w:ascii="Times New Roman" w:hAnsi="Times New Roman" w:cs="Times New Roman"/>
          <w:sz w:val="24"/>
          <w:szCs w:val="24"/>
        </w:rPr>
        <w:t>5. V příloze č. 2, vzoru 5 se slovo „Otec“ nahrazuje slovy „Otec/Rodič“ a slovo „Matka“ se nahrazuje slovy „Matka/Rodič“.</w:t>
      </w:r>
    </w:p>
    <w:p w14:paraId="33CFC592" w14:textId="331D1DFC" w:rsidR="0064621F" w:rsidRPr="00B8674F" w:rsidRDefault="0064621F" w:rsidP="00AD1631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B8674F">
        <w:rPr>
          <w:rFonts w:ascii="Times New Roman" w:hAnsi="Times New Roman" w:cs="Times New Roman"/>
          <w:sz w:val="24"/>
          <w:szCs w:val="24"/>
        </w:rPr>
        <w:t>6. V příloze č. 2, vzoru 6 se slovo „otec“ nahrazuje slovy „otec/rodič“ a slovo „matka“ se nahrazuje slovy „matka/rodič“.</w:t>
      </w:r>
    </w:p>
    <w:p w14:paraId="44DB3B05" w14:textId="634434AD" w:rsidR="0064621F" w:rsidRPr="00B8674F" w:rsidRDefault="00AD1631" w:rsidP="00AD1631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B867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253DD" wp14:editId="3F2F95CA">
                <wp:simplePos x="0" y="0"/>
                <wp:positionH relativeFrom="leftMargin">
                  <wp:align>right</wp:align>
                </wp:positionH>
                <wp:positionV relativeFrom="paragraph">
                  <wp:posOffset>15875</wp:posOffset>
                </wp:positionV>
                <wp:extent cx="76200" cy="95250"/>
                <wp:effectExtent l="19050" t="38100" r="38100" b="57150"/>
                <wp:wrapNone/>
                <wp:docPr id="1119705102" name="Hvězda: pěticíp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1D32" id="Hvězda: pěticípá 3" o:spid="_x0000_s1026" style="position:absolute;margin-left:-45.2pt;margin-top:1.25pt;width:6pt;height:7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762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" path="m,36382r29106,l38100,r8994,36382l76200,36382,52653,58867r8994,36383l38100,72764,14553,95250,23547,58867,,36382xe" fillcolor="#5b9bd5 [3204]" strokecolor="#091723 [484]" strokeweight="1pt">
                <v:stroke joinstyle="miter"/>
                <v:path arrowok="t" o:connecttype="custom" o:connectlocs="0,36382;29106,36382;38100,0;47094,36382;76200,36382;52653,58867;61647,95250;38100,72764;14553,95250;23547,58867;0,36382" o:connectangles="0,0,0,0,0,0,0,0,0,0,0"/>
                <w10:wrap anchorx="margin"/>
              </v:shape>
            </w:pict>
          </mc:Fallback>
        </mc:AlternateContent>
      </w:r>
      <w:r w:rsidR="0064621F" w:rsidRPr="00B8674F">
        <w:rPr>
          <w:rFonts w:ascii="Times New Roman" w:hAnsi="Times New Roman" w:cs="Times New Roman"/>
          <w:sz w:val="24"/>
          <w:szCs w:val="24"/>
        </w:rPr>
        <w:t>7. V příloze č. 2, vzoru 17 se slovo „otec“ nahrazuje slovy „otec/rodič“ a slovo „matka“ se nahrazuje slovy „matka/rodič“.</w:t>
      </w:r>
    </w:p>
    <w:p w14:paraId="29740583" w14:textId="77777777" w:rsidR="0064621F" w:rsidRPr="00B8674F" w:rsidRDefault="0064621F" w:rsidP="00AD1631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B8674F">
        <w:rPr>
          <w:rFonts w:ascii="Times New Roman" w:hAnsi="Times New Roman" w:cs="Times New Roman"/>
          <w:sz w:val="24"/>
          <w:szCs w:val="24"/>
        </w:rPr>
        <w:t>8. V příloze č. 2, vzoru 19 se slovo „OTEC“ nahrazuje slovy „OTEC/RODIČ“ a slovo „MATKA“ se nahrazuje slovy „MATKA/RODIČ“.</w:t>
      </w:r>
    </w:p>
    <w:p w14:paraId="63042C22" w14:textId="77777777" w:rsidR="0064621F" w:rsidRPr="00B8674F" w:rsidRDefault="0064621F" w:rsidP="00AD1631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B8674F">
        <w:rPr>
          <w:rFonts w:ascii="Times New Roman" w:hAnsi="Times New Roman" w:cs="Times New Roman"/>
          <w:sz w:val="24"/>
          <w:szCs w:val="24"/>
        </w:rPr>
        <w:t>9. V příloze č. 2, vzoru 22 se slovo „otec“ nahrazuje slovy „otec/rodič“ a slovo „matka“ se nahrazuje slovy „matka/rodič“.</w:t>
      </w:r>
    </w:p>
    <w:p w14:paraId="6AB4C293" w14:textId="77777777" w:rsidR="0064621F" w:rsidRPr="00B8674F" w:rsidRDefault="0064621F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76536" w14:textId="77777777" w:rsidR="00EB0667" w:rsidRPr="00B8674F" w:rsidRDefault="00EB0667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66A70" w14:textId="77777777" w:rsidR="00EB0667" w:rsidRPr="00A606E6" w:rsidRDefault="00EB0667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5FD83D" w14:textId="76608DA7" w:rsidR="00EB0667" w:rsidRPr="00A606E6" w:rsidRDefault="00EB0667" w:rsidP="008B5ADA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6E6">
        <w:rPr>
          <w:rFonts w:ascii="Times New Roman" w:hAnsi="Times New Roman" w:cs="Times New Roman"/>
          <w:sz w:val="28"/>
          <w:szCs w:val="28"/>
          <w:highlight w:val="cyan"/>
        </w:rPr>
        <w:t>Přechodné ustanovení zavedené vyhláškou č. 415/2023 Sb. Čl. II.</w:t>
      </w:r>
      <w:r w:rsidRPr="00A606E6">
        <w:rPr>
          <w:rFonts w:ascii="Times New Roman" w:hAnsi="Times New Roman" w:cs="Times New Roman"/>
          <w:sz w:val="28"/>
          <w:szCs w:val="28"/>
        </w:rPr>
        <w:t xml:space="preserve"> </w:t>
      </w:r>
      <w:r w:rsidRPr="00A606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0BCCDFB" w14:textId="77777777" w:rsidR="00EB0667" w:rsidRPr="00B8674F" w:rsidRDefault="00EB0667" w:rsidP="008B5ADA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E752A9" w14:textId="75A688DF" w:rsidR="00EB0667" w:rsidRPr="00B8674F" w:rsidRDefault="00EB0667" w:rsidP="00EB0667">
      <w:pPr>
        <w:pStyle w:val="clanek"/>
        <w:shd w:val="clear" w:color="auto" w:fill="FFFFFF"/>
        <w:spacing w:before="0" w:beforeAutospacing="0" w:after="0" w:afterAutospacing="0"/>
        <w:jc w:val="both"/>
        <w:rPr>
          <w:b/>
          <w:bCs/>
          <w:color w:val="C45911" w:themeColor="accent2" w:themeShade="BF"/>
        </w:rPr>
      </w:pPr>
      <w:r w:rsidRPr="00B8674F">
        <w:rPr>
          <w:b/>
          <w:bCs/>
          <w:color w:val="C45911" w:themeColor="accent2" w:themeShade="BF"/>
        </w:rPr>
        <w:t xml:space="preserve">Čl. II, body 1 – 4 </w:t>
      </w:r>
    </w:p>
    <w:p w14:paraId="165AD5F8" w14:textId="77777777" w:rsidR="00EB0667" w:rsidRPr="00B8674F" w:rsidRDefault="00EB0667" w:rsidP="00EB0667">
      <w:pPr>
        <w:pStyle w:val="Nadpis3"/>
        <w:shd w:val="clear" w:color="auto" w:fill="FFFFFF"/>
        <w:spacing w:before="0" w:line="330" w:lineRule="atLeast"/>
        <w:rPr>
          <w:rFonts w:ascii="Times New Roman" w:hAnsi="Times New Roman" w:cs="Times New Roman"/>
          <w:b/>
          <w:bCs/>
          <w:color w:val="08A8F8"/>
        </w:rPr>
      </w:pPr>
      <w:r w:rsidRPr="00B8674F">
        <w:rPr>
          <w:rFonts w:ascii="Times New Roman" w:hAnsi="Times New Roman" w:cs="Times New Roman"/>
          <w:color w:val="08A8F8"/>
        </w:rPr>
        <w:t>Přechodná ustanovení</w:t>
      </w:r>
    </w:p>
    <w:p w14:paraId="35CF43E4" w14:textId="39207DCD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C45911" w:themeColor="accent2" w:themeShade="BF"/>
        </w:rPr>
        <w:t>1.</w:t>
      </w:r>
      <w:r w:rsidRPr="00B8674F">
        <w:rPr>
          <w:color w:val="C45911" w:themeColor="accent2" w:themeShade="BF"/>
        </w:rPr>
        <w:t> </w:t>
      </w:r>
      <w:r w:rsidRPr="00B8674F">
        <w:rPr>
          <w:color w:val="000000"/>
        </w:rPr>
        <w:t>Vzor vysvědčení o právní způsobilosti k uzavření manželství v příloze č. 2 vyhlášky č. 207/2001 Sb., ve znění účinném přede dnem nabytí účinnosti této vyhlášky, lze používat do 31. prosince 2025 za předpokladu, že v něm bude vyznačena změna uvedená v</w:t>
      </w:r>
      <w:r w:rsidRPr="00B8674F">
        <w:rPr>
          <w:b/>
          <w:bCs/>
          <w:color w:val="000000"/>
        </w:rPr>
        <w:t xml:space="preserve"> čl. I bodu 30</w:t>
      </w:r>
      <w:r w:rsidRPr="00B8674F">
        <w:rPr>
          <w:color w:val="000000"/>
        </w:rPr>
        <w:t>:</w:t>
      </w:r>
    </w:p>
    <w:p w14:paraId="0B4CFEC6" w14:textId="77777777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4A1BA43" w14:textId="79E4B3CD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  <w:shd w:val="clear" w:color="auto" w:fill="FFFFFF"/>
        </w:rPr>
        <w:t>30.</w:t>
      </w:r>
      <w:r w:rsidRPr="00B8674F">
        <w:rPr>
          <w:color w:val="000000"/>
          <w:shd w:val="clear" w:color="auto" w:fill="FFFFFF"/>
        </w:rPr>
        <w:t> V příloze č. 2, vzoru 13 se slova „Vysvědčení se vystavuje k uzavření manželství s (The certificate is issued for the purpose of marriage to, Dieses Ehefähigkeitszeugnis wird ausgestellt zur Eheschliessung mit, </w:t>
      </w:r>
      <w:r w:rsidRPr="00B8674F">
        <w:rPr>
          <w:rStyle w:val="font0"/>
          <w:color w:val="000000"/>
          <w:shd w:val="clear" w:color="auto" w:fill="FFFFFF"/>
        </w:rPr>
        <w:t xml:space="preserve">Свидетельство выдано для вступления в брак с) Jméno a příjmení (Name and surname, Vorname und Name, имя, фамилия) Datum narození (Date of birth, Geburtsdatum, Денъ, месяц, год рождения) v (at, in, место) bydliště (Residing at, wohnhaft in, </w:t>
      </w:r>
      <w:proofErr w:type="spellStart"/>
      <w:r w:rsidRPr="00B8674F">
        <w:rPr>
          <w:rStyle w:val="font0"/>
          <w:color w:val="000000"/>
          <w:shd w:val="clear" w:color="auto" w:fill="FFFFFF"/>
        </w:rPr>
        <w:t>Постоянное</w:t>
      </w:r>
      <w:proofErr w:type="spellEnd"/>
      <w:r w:rsidRPr="00B8674F">
        <w:rPr>
          <w:rStyle w:val="font0"/>
          <w:color w:val="000000"/>
          <w:shd w:val="clear" w:color="auto" w:fill="FFFFFF"/>
        </w:rPr>
        <w:t xml:space="preserve"> </w:t>
      </w:r>
      <w:proofErr w:type="spellStart"/>
      <w:r w:rsidRPr="00B8674F">
        <w:rPr>
          <w:rStyle w:val="font0"/>
          <w:color w:val="000000"/>
          <w:shd w:val="clear" w:color="auto" w:fill="FFFFFF"/>
        </w:rPr>
        <w:t>жительство</w:t>
      </w:r>
      <w:proofErr w:type="spellEnd"/>
      <w:r w:rsidRPr="00B8674F">
        <w:rPr>
          <w:rStyle w:val="font0"/>
          <w:color w:val="000000"/>
          <w:shd w:val="clear" w:color="auto" w:fill="FFFFFF"/>
        </w:rPr>
        <w:t>)“ zrušují.</w:t>
      </w:r>
    </w:p>
    <w:p w14:paraId="1DF8AA48" w14:textId="77777777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B6C4F87" w14:textId="3178F801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C45911" w:themeColor="accent2" w:themeShade="BF"/>
        </w:rPr>
        <w:t>2.</w:t>
      </w:r>
      <w:r w:rsidRPr="00B8674F">
        <w:rPr>
          <w:color w:val="C45911" w:themeColor="accent2" w:themeShade="BF"/>
        </w:rPr>
        <w:t> </w:t>
      </w:r>
      <w:r w:rsidRPr="00B8674F">
        <w:rPr>
          <w:color w:val="000000"/>
        </w:rPr>
        <w:t>Vzor vysvědčení o právní způsobilosti ke vstupu do partnerství v příloze č. 2 vyhlášky č. 207/2001 Sb., ve znění účinném přede dnem nabytí účinnosti této vyhlášky, lze používat do 31. prosince 2025 za předpokladu, že v něm bude vyznačena změna uvedená v</w:t>
      </w:r>
      <w:r w:rsidRPr="00B8674F">
        <w:rPr>
          <w:b/>
          <w:bCs/>
          <w:color w:val="000000"/>
        </w:rPr>
        <w:t xml:space="preserve"> čl. I bodu 31:</w:t>
      </w:r>
    </w:p>
    <w:p w14:paraId="0BA11769" w14:textId="77777777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76E7027" w14:textId="558C83B2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color w:val="000000"/>
          <w:shd w:val="clear" w:color="auto" w:fill="FFFFFF"/>
        </w:rPr>
        <w:t xml:space="preserve">31. V příloze č. 2, vzoru 14 se slova „Vysvědčení se vystavuje ke vstupu do registrovaného partnerství s (The certificate is issued for the purpose of contracting a registered partnership with, Das Zeugnis wird zum Eingang einer eingetragenen Partnerschaft ausgestellt mit, cвидетельство выдается для вступления в регистрированное партнерство с) Jméno a příjmení (Name and surname, Vorname und Name, имя, фамилия) Datum narození (Date of </w:t>
      </w:r>
      <w:r w:rsidRPr="00B8674F">
        <w:rPr>
          <w:color w:val="000000"/>
          <w:shd w:val="clear" w:color="auto" w:fill="FFFFFF"/>
        </w:rPr>
        <w:lastRenderedPageBreak/>
        <w:t xml:space="preserve">birth, Geburtsdatum, Денъ, месяц, год рождения) v (at, in, место) bydliště (Residing at, wohnhaft in, </w:t>
      </w:r>
      <w:proofErr w:type="spellStart"/>
      <w:r w:rsidRPr="00B8674F">
        <w:rPr>
          <w:color w:val="000000"/>
          <w:shd w:val="clear" w:color="auto" w:fill="FFFFFF"/>
        </w:rPr>
        <w:t>Постоянное</w:t>
      </w:r>
      <w:proofErr w:type="spellEnd"/>
      <w:r w:rsidRPr="00B8674F">
        <w:rPr>
          <w:color w:val="000000"/>
          <w:shd w:val="clear" w:color="auto" w:fill="FFFFFF"/>
        </w:rPr>
        <w:t xml:space="preserve"> </w:t>
      </w:r>
      <w:proofErr w:type="spellStart"/>
      <w:r w:rsidRPr="00B8674F">
        <w:rPr>
          <w:color w:val="000000"/>
          <w:shd w:val="clear" w:color="auto" w:fill="FFFFFF"/>
        </w:rPr>
        <w:t>жительство</w:t>
      </w:r>
      <w:proofErr w:type="spellEnd"/>
      <w:r w:rsidRPr="00B8674F">
        <w:rPr>
          <w:color w:val="000000"/>
          <w:shd w:val="clear" w:color="auto" w:fill="FFFFFF"/>
        </w:rPr>
        <w:t>)“ zrušují.</w:t>
      </w:r>
    </w:p>
    <w:p w14:paraId="0969CD35" w14:textId="77777777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60C595C" w14:textId="77777777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533D5BF" w14:textId="72BF68BA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C45911" w:themeColor="accent2" w:themeShade="BF"/>
        </w:rPr>
        <w:t>3.</w:t>
      </w:r>
      <w:r w:rsidRPr="00B8674F">
        <w:rPr>
          <w:color w:val="C45911" w:themeColor="accent2" w:themeShade="BF"/>
        </w:rPr>
        <w:t> </w:t>
      </w:r>
      <w:r w:rsidRPr="00B8674F">
        <w:rPr>
          <w:color w:val="000000"/>
        </w:rPr>
        <w:t xml:space="preserve">Vzor osvědčení k uzavření sňatku v příloze č. 2 vyhlášky č. 207/2001 Sb., ve znění účinném přede dnem nabytí účinnosti této vyhlášky, lze používat do 31. prosince 2025 za předpokladu, že v něm bude vyznačena změna uvedená v </w:t>
      </w:r>
      <w:r w:rsidRPr="00B8674F">
        <w:rPr>
          <w:b/>
          <w:bCs/>
          <w:color w:val="000000"/>
        </w:rPr>
        <w:t>čl. I bodu 32:</w:t>
      </w:r>
    </w:p>
    <w:p w14:paraId="745F05FA" w14:textId="77777777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6E0A7F7" w14:textId="2E578EBA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000000"/>
          <w:shd w:val="clear" w:color="auto" w:fill="FFFFFF"/>
        </w:rPr>
        <w:t>32.</w:t>
      </w:r>
      <w:r w:rsidRPr="00B8674F">
        <w:rPr>
          <w:color w:val="000000"/>
          <w:shd w:val="clear" w:color="auto" w:fill="FFFFFF"/>
        </w:rPr>
        <w:t> V příloze č. 2, vzoru 15 se slovo „CÍRKEVNÍHO“ zrušuje.</w:t>
      </w:r>
    </w:p>
    <w:p w14:paraId="6B2138B6" w14:textId="77777777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E07477C" w14:textId="77777777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9BC2DA" w14:textId="6E106462" w:rsidR="00EB0667" w:rsidRPr="00B8674F" w:rsidRDefault="00EB0667" w:rsidP="00EB066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74F">
        <w:rPr>
          <w:rStyle w:val="PromnnHTML"/>
          <w:b/>
          <w:bCs/>
          <w:i w:val="0"/>
          <w:iCs w:val="0"/>
          <w:color w:val="C45911" w:themeColor="accent2" w:themeShade="BF"/>
        </w:rPr>
        <w:t>4.</w:t>
      </w:r>
      <w:r w:rsidRPr="00B8674F">
        <w:rPr>
          <w:color w:val="C45911" w:themeColor="accent2" w:themeShade="BF"/>
        </w:rPr>
        <w:t> </w:t>
      </w:r>
      <w:r w:rsidRPr="00B8674F">
        <w:rPr>
          <w:color w:val="000000"/>
        </w:rPr>
        <w:t xml:space="preserve">Vzor potvrzení poskytovatele zdravotních služeb o ukončení léčby pro změnu pohlaví v příloze č. 6 vyhlášky č. 207/2001 Sb., ve znění účinném přede dnem nabytí účinnosti této vyhlášky, lze používat do 31. prosince 2025 za předpokladu, že v něm bude vyznačena změna uvedená v </w:t>
      </w:r>
      <w:r w:rsidRPr="00B8674F">
        <w:rPr>
          <w:b/>
          <w:bCs/>
          <w:color w:val="000000"/>
        </w:rPr>
        <w:t>čl. I bodu 35:</w:t>
      </w:r>
    </w:p>
    <w:p w14:paraId="43D38A24" w14:textId="77777777" w:rsidR="00EB0667" w:rsidRPr="00B8674F" w:rsidRDefault="00EB0667" w:rsidP="008B5ADA">
      <w:pPr>
        <w:spacing w:after="0" w:line="240" w:lineRule="auto"/>
        <w:ind w:left="-113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11B4A99C" w14:textId="2951B69B" w:rsidR="00EB0667" w:rsidRPr="00B8674F" w:rsidRDefault="00EB0667" w:rsidP="008B5AD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4F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35.</w:t>
      </w:r>
      <w:r w:rsidRPr="00B8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 příloze č. 6 se slova „Datum ukončení“ nahrazují slovem „Den“.</w:t>
      </w:r>
    </w:p>
    <w:sectPr w:rsidR="00EB0667" w:rsidRPr="00B867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139CA" w14:textId="77777777" w:rsidR="00960720" w:rsidRDefault="00960720" w:rsidP="00984573">
      <w:pPr>
        <w:spacing w:after="0" w:line="240" w:lineRule="auto"/>
      </w:pPr>
      <w:r>
        <w:separator/>
      </w:r>
    </w:p>
  </w:endnote>
  <w:endnote w:type="continuationSeparator" w:id="0">
    <w:p w14:paraId="152CAF20" w14:textId="77777777" w:rsidR="00960720" w:rsidRDefault="00960720" w:rsidP="0098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2765413"/>
      <w:docPartObj>
        <w:docPartGallery w:val="Page Numbers (Bottom of Page)"/>
        <w:docPartUnique/>
      </w:docPartObj>
    </w:sdtPr>
    <w:sdtContent>
      <w:p w14:paraId="07824620" w14:textId="747B1D60" w:rsidR="00C16B3B" w:rsidRDefault="00C16B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CD6">
          <w:rPr>
            <w:noProof/>
          </w:rPr>
          <w:t>1</w:t>
        </w:r>
        <w:r>
          <w:fldChar w:fldCharType="end"/>
        </w:r>
      </w:p>
    </w:sdtContent>
  </w:sdt>
  <w:p w14:paraId="2BC8FFAF" w14:textId="77777777" w:rsidR="00C16B3B" w:rsidRDefault="00C16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43C2A" w14:textId="77777777" w:rsidR="00960720" w:rsidRDefault="00960720" w:rsidP="00984573">
      <w:pPr>
        <w:spacing w:after="0" w:line="240" w:lineRule="auto"/>
      </w:pPr>
      <w:r>
        <w:separator/>
      </w:r>
    </w:p>
  </w:footnote>
  <w:footnote w:type="continuationSeparator" w:id="0">
    <w:p w14:paraId="264B1A8A" w14:textId="77777777" w:rsidR="00960720" w:rsidRDefault="00960720" w:rsidP="0098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F7739"/>
    <w:multiLevelType w:val="hybridMultilevel"/>
    <w:tmpl w:val="5726C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06D5"/>
    <w:multiLevelType w:val="singleLevel"/>
    <w:tmpl w:val="26FE50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8095EF3"/>
    <w:multiLevelType w:val="singleLevel"/>
    <w:tmpl w:val="26FE50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2F6FE1"/>
    <w:multiLevelType w:val="singleLevel"/>
    <w:tmpl w:val="26FE50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3540DB"/>
    <w:multiLevelType w:val="hybridMultilevel"/>
    <w:tmpl w:val="8974A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4E73"/>
    <w:multiLevelType w:val="singleLevel"/>
    <w:tmpl w:val="26FE50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E3F02CF"/>
    <w:multiLevelType w:val="hybridMultilevel"/>
    <w:tmpl w:val="D67CE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75742"/>
    <w:multiLevelType w:val="hybridMultilevel"/>
    <w:tmpl w:val="87DA3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343E"/>
    <w:multiLevelType w:val="hybridMultilevel"/>
    <w:tmpl w:val="95F45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EE8"/>
    <w:multiLevelType w:val="hybridMultilevel"/>
    <w:tmpl w:val="2BCEE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91C1A"/>
    <w:multiLevelType w:val="hybridMultilevel"/>
    <w:tmpl w:val="92820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5100"/>
    <w:multiLevelType w:val="singleLevel"/>
    <w:tmpl w:val="26FE50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B4D48A1"/>
    <w:multiLevelType w:val="singleLevel"/>
    <w:tmpl w:val="26FE50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2B24B97"/>
    <w:multiLevelType w:val="hybridMultilevel"/>
    <w:tmpl w:val="4FD04D8E"/>
    <w:lvl w:ilvl="0" w:tplc="040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54A74505"/>
    <w:multiLevelType w:val="hybridMultilevel"/>
    <w:tmpl w:val="3B882A5C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73010AF"/>
    <w:multiLevelType w:val="hybridMultilevel"/>
    <w:tmpl w:val="7F0EDF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D0C94"/>
    <w:multiLevelType w:val="singleLevel"/>
    <w:tmpl w:val="26FE50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0A3140B"/>
    <w:multiLevelType w:val="singleLevel"/>
    <w:tmpl w:val="26FE50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0BE1A86"/>
    <w:multiLevelType w:val="hybridMultilevel"/>
    <w:tmpl w:val="95F45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B4B06"/>
    <w:multiLevelType w:val="hybridMultilevel"/>
    <w:tmpl w:val="E69C76B2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95A7A20"/>
    <w:multiLevelType w:val="hybridMultilevel"/>
    <w:tmpl w:val="D1728F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82098"/>
    <w:multiLevelType w:val="singleLevel"/>
    <w:tmpl w:val="26FE50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470856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5840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3703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980127">
    <w:abstractNumId w:val="3"/>
    <w:lvlOverride w:ilvl="0">
      <w:startOverride w:val="1"/>
    </w:lvlOverride>
  </w:num>
  <w:num w:numId="5" w16cid:durableId="1244728259">
    <w:abstractNumId w:val="5"/>
    <w:lvlOverride w:ilvl="0">
      <w:startOverride w:val="1"/>
    </w:lvlOverride>
  </w:num>
  <w:num w:numId="6" w16cid:durableId="286131089">
    <w:abstractNumId w:val="11"/>
    <w:lvlOverride w:ilvl="0">
      <w:startOverride w:val="1"/>
    </w:lvlOverride>
  </w:num>
  <w:num w:numId="7" w16cid:durableId="976229755">
    <w:abstractNumId w:val="2"/>
    <w:lvlOverride w:ilvl="0">
      <w:startOverride w:val="1"/>
    </w:lvlOverride>
  </w:num>
  <w:num w:numId="8" w16cid:durableId="1403747695">
    <w:abstractNumId w:val="12"/>
    <w:lvlOverride w:ilvl="0">
      <w:startOverride w:val="1"/>
    </w:lvlOverride>
  </w:num>
  <w:num w:numId="9" w16cid:durableId="1537696325">
    <w:abstractNumId w:val="21"/>
    <w:lvlOverride w:ilvl="0">
      <w:startOverride w:val="1"/>
    </w:lvlOverride>
  </w:num>
  <w:num w:numId="10" w16cid:durableId="9531962">
    <w:abstractNumId w:val="17"/>
    <w:lvlOverride w:ilvl="0">
      <w:startOverride w:val="1"/>
    </w:lvlOverride>
  </w:num>
  <w:num w:numId="11" w16cid:durableId="224151304">
    <w:abstractNumId w:val="1"/>
    <w:lvlOverride w:ilvl="0">
      <w:startOverride w:val="1"/>
    </w:lvlOverride>
  </w:num>
  <w:num w:numId="12" w16cid:durableId="357855522">
    <w:abstractNumId w:val="16"/>
    <w:lvlOverride w:ilvl="0">
      <w:startOverride w:val="1"/>
    </w:lvlOverride>
  </w:num>
  <w:num w:numId="13" w16cid:durableId="2103721645">
    <w:abstractNumId w:val="7"/>
  </w:num>
  <w:num w:numId="14" w16cid:durableId="658769667">
    <w:abstractNumId w:val="8"/>
  </w:num>
  <w:num w:numId="15" w16cid:durableId="1346052762">
    <w:abstractNumId w:val="10"/>
  </w:num>
  <w:num w:numId="16" w16cid:durableId="1266233964">
    <w:abstractNumId w:val="4"/>
  </w:num>
  <w:num w:numId="17" w16cid:durableId="2058386087">
    <w:abstractNumId w:val="6"/>
  </w:num>
  <w:num w:numId="18" w16cid:durableId="1098677945">
    <w:abstractNumId w:val="14"/>
  </w:num>
  <w:num w:numId="19" w16cid:durableId="1270549176">
    <w:abstractNumId w:val="19"/>
  </w:num>
  <w:num w:numId="20" w16cid:durableId="1227110989">
    <w:abstractNumId w:val="20"/>
  </w:num>
  <w:num w:numId="21" w16cid:durableId="493255293">
    <w:abstractNumId w:val="13"/>
  </w:num>
  <w:num w:numId="22" w16cid:durableId="1095514586">
    <w:abstractNumId w:val="9"/>
  </w:num>
  <w:num w:numId="23" w16cid:durableId="501236536">
    <w:abstractNumId w:val="0"/>
  </w:num>
  <w:num w:numId="24" w16cid:durableId="1427380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76"/>
    <w:rsid w:val="00011930"/>
    <w:rsid w:val="000576B8"/>
    <w:rsid w:val="00093928"/>
    <w:rsid w:val="0009760E"/>
    <w:rsid w:val="000B0CDC"/>
    <w:rsid w:val="000C72E1"/>
    <w:rsid w:val="000E6547"/>
    <w:rsid w:val="00102625"/>
    <w:rsid w:val="001307FB"/>
    <w:rsid w:val="00137A47"/>
    <w:rsid w:val="00193F68"/>
    <w:rsid w:val="00195E06"/>
    <w:rsid w:val="001A2DF5"/>
    <w:rsid w:val="001A638E"/>
    <w:rsid w:val="001C15F2"/>
    <w:rsid w:val="001C7FE8"/>
    <w:rsid w:val="001D39E9"/>
    <w:rsid w:val="001F7193"/>
    <w:rsid w:val="00201A43"/>
    <w:rsid w:val="00215168"/>
    <w:rsid w:val="00257BF4"/>
    <w:rsid w:val="0026314D"/>
    <w:rsid w:val="00266E71"/>
    <w:rsid w:val="002B490C"/>
    <w:rsid w:val="003113CA"/>
    <w:rsid w:val="00321CCA"/>
    <w:rsid w:val="00335BD1"/>
    <w:rsid w:val="00341075"/>
    <w:rsid w:val="003B02A6"/>
    <w:rsid w:val="003D5170"/>
    <w:rsid w:val="003E2997"/>
    <w:rsid w:val="004128A8"/>
    <w:rsid w:val="00453A76"/>
    <w:rsid w:val="00463E30"/>
    <w:rsid w:val="00484A5A"/>
    <w:rsid w:val="004A4E39"/>
    <w:rsid w:val="004B6D32"/>
    <w:rsid w:val="004C2641"/>
    <w:rsid w:val="004F5661"/>
    <w:rsid w:val="0055444A"/>
    <w:rsid w:val="00577690"/>
    <w:rsid w:val="00577D2D"/>
    <w:rsid w:val="0059574B"/>
    <w:rsid w:val="005A1775"/>
    <w:rsid w:val="005A4E4F"/>
    <w:rsid w:val="005F15BF"/>
    <w:rsid w:val="0064621F"/>
    <w:rsid w:val="00653CD6"/>
    <w:rsid w:val="0066739B"/>
    <w:rsid w:val="00674899"/>
    <w:rsid w:val="00692D1E"/>
    <w:rsid w:val="006A04C7"/>
    <w:rsid w:val="00731A23"/>
    <w:rsid w:val="007347FB"/>
    <w:rsid w:val="00735947"/>
    <w:rsid w:val="007954A5"/>
    <w:rsid w:val="007A3A22"/>
    <w:rsid w:val="007C6EFC"/>
    <w:rsid w:val="007D2FF4"/>
    <w:rsid w:val="007F5E9D"/>
    <w:rsid w:val="0080068C"/>
    <w:rsid w:val="00862856"/>
    <w:rsid w:val="008637A8"/>
    <w:rsid w:val="008B5ADA"/>
    <w:rsid w:val="00960720"/>
    <w:rsid w:val="00984573"/>
    <w:rsid w:val="00996F1D"/>
    <w:rsid w:val="009B6DAC"/>
    <w:rsid w:val="009D7BAE"/>
    <w:rsid w:val="00A036A7"/>
    <w:rsid w:val="00A05666"/>
    <w:rsid w:val="00A2224A"/>
    <w:rsid w:val="00A27D23"/>
    <w:rsid w:val="00A36908"/>
    <w:rsid w:val="00A36D3C"/>
    <w:rsid w:val="00A606E6"/>
    <w:rsid w:val="00A61D1B"/>
    <w:rsid w:val="00A93C13"/>
    <w:rsid w:val="00AB146B"/>
    <w:rsid w:val="00AC21E7"/>
    <w:rsid w:val="00AC5340"/>
    <w:rsid w:val="00AD1631"/>
    <w:rsid w:val="00B06248"/>
    <w:rsid w:val="00B204E7"/>
    <w:rsid w:val="00B231DC"/>
    <w:rsid w:val="00B31BE3"/>
    <w:rsid w:val="00B361DC"/>
    <w:rsid w:val="00B462EB"/>
    <w:rsid w:val="00B74299"/>
    <w:rsid w:val="00B833D0"/>
    <w:rsid w:val="00B8674F"/>
    <w:rsid w:val="00BA6A1A"/>
    <w:rsid w:val="00BF27A5"/>
    <w:rsid w:val="00C16B3B"/>
    <w:rsid w:val="00C248C6"/>
    <w:rsid w:val="00C27341"/>
    <w:rsid w:val="00C41207"/>
    <w:rsid w:val="00C443A0"/>
    <w:rsid w:val="00C7275F"/>
    <w:rsid w:val="00D0640F"/>
    <w:rsid w:val="00D611F2"/>
    <w:rsid w:val="00D658D3"/>
    <w:rsid w:val="00D75514"/>
    <w:rsid w:val="00DB1DE4"/>
    <w:rsid w:val="00DB6BF9"/>
    <w:rsid w:val="00E40D7B"/>
    <w:rsid w:val="00E73506"/>
    <w:rsid w:val="00EB0667"/>
    <w:rsid w:val="00EC6328"/>
    <w:rsid w:val="00ED386A"/>
    <w:rsid w:val="00F23344"/>
    <w:rsid w:val="00F440A6"/>
    <w:rsid w:val="00F575C4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FA6F"/>
  <w15:chartTrackingRefBased/>
  <w15:docId w15:val="{5B75976A-CE23-434A-881B-20FDEBB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A7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9D7BA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7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7BAE"/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BAE"/>
  </w:style>
  <w:style w:type="paragraph" w:styleId="Nzev">
    <w:name w:val="Title"/>
    <w:basedOn w:val="Normln"/>
    <w:link w:val="NzevChar"/>
    <w:qFormat/>
    <w:rsid w:val="009D7BAE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D7BA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7BA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7BAE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7B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573"/>
  </w:style>
  <w:style w:type="table" w:styleId="Mkatabulky">
    <w:name w:val="Table Grid"/>
    <w:basedOn w:val="Normlntabulka"/>
    <w:uiPriority w:val="39"/>
    <w:rsid w:val="00C1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77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690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7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2">
    <w:name w:val="l2"/>
    <w:basedOn w:val="Normln"/>
    <w:rsid w:val="001C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C7FE8"/>
    <w:rPr>
      <w:i/>
      <w:iCs/>
    </w:rPr>
  </w:style>
  <w:style w:type="paragraph" w:customStyle="1" w:styleId="l3">
    <w:name w:val="l3"/>
    <w:basedOn w:val="Normln"/>
    <w:rsid w:val="008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8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">
    <w:name w:val="clanek"/>
    <w:basedOn w:val="Normln"/>
    <w:rsid w:val="008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0">
    <w:name w:val="font0"/>
    <w:basedOn w:val="Standardnpsmoodstavce"/>
    <w:rsid w:val="00EB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2318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Marcela, JUDr.</dc:creator>
  <cp:keywords/>
  <dc:description/>
  <cp:lastModifiedBy>Pavlína Bartáková</cp:lastModifiedBy>
  <cp:revision>41</cp:revision>
  <cp:lastPrinted>2023-02-02T13:15:00Z</cp:lastPrinted>
  <dcterms:created xsi:type="dcterms:W3CDTF">2023-05-03T09:54:00Z</dcterms:created>
  <dcterms:modified xsi:type="dcterms:W3CDTF">2024-04-10T11:42:00Z</dcterms:modified>
</cp:coreProperties>
</file>