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23DE" w14:textId="12BD48E7" w:rsidR="001B6020" w:rsidRDefault="001B6020" w:rsidP="001B6020">
      <w:pPr>
        <w:pStyle w:val="-wm-msonormal"/>
        <w:shd w:val="clear" w:color="auto" w:fill="FFFFFF"/>
        <w:spacing w:before="0" w:beforeAutospacing="0" w:after="0" w:afterAutospacing="0" w:line="330" w:lineRule="atLeast"/>
        <w:jc w:val="both"/>
        <w:rPr>
          <w:rFonts w:ascii="Aptos" w:hAnsi="Apto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404040"/>
        </w:rPr>
        <w:t>Přechodná ustanovení k</w:t>
      </w:r>
      <w:r>
        <w:rPr>
          <w:rFonts w:ascii="Calibri" w:hAnsi="Calibri" w:cs="Calibri"/>
          <w:b/>
          <w:bCs/>
          <w:color w:val="404040"/>
        </w:rPr>
        <w:t> </w:t>
      </w:r>
      <w:r>
        <w:rPr>
          <w:rFonts w:ascii="Calibri" w:hAnsi="Calibri" w:cs="Calibri"/>
          <w:b/>
          <w:bCs/>
          <w:color w:val="404040"/>
        </w:rPr>
        <w:t xml:space="preserve">zákonu o matrikách zavedena zákonem č. 414/2023 Sb. </w:t>
      </w:r>
      <w:r>
        <w:rPr>
          <w:rFonts w:ascii="Calibri" w:hAnsi="Calibri" w:cs="Calibri"/>
          <w:b/>
          <w:bCs/>
          <w:color w:val="404040"/>
        </w:rPr>
        <w:t>– části první, č</w:t>
      </w:r>
      <w:r>
        <w:rPr>
          <w:rFonts w:ascii="Calibri" w:hAnsi="Calibri" w:cs="Calibri"/>
          <w:b/>
          <w:bCs/>
          <w:color w:val="404040"/>
        </w:rPr>
        <w:t>l. II</w:t>
      </w:r>
      <w:r>
        <w:rPr>
          <w:rFonts w:ascii="Calibri" w:hAnsi="Calibri" w:cs="Calibri"/>
          <w:b/>
          <w:bCs/>
          <w:color w:val="404040"/>
        </w:rPr>
        <w:t xml:space="preserve"> – </w:t>
      </w:r>
      <w:r w:rsidRPr="001B6020">
        <w:rPr>
          <w:rFonts w:ascii="Calibri" w:hAnsi="Calibri" w:cs="Calibri"/>
          <w:b/>
          <w:bCs/>
          <w:color w:val="FF0000"/>
        </w:rPr>
        <w:t>opravy rodných příjmení</w:t>
      </w:r>
      <w:r>
        <w:rPr>
          <w:rFonts w:ascii="Calibri" w:hAnsi="Calibri" w:cs="Calibri"/>
          <w:b/>
          <w:bCs/>
          <w:color w:val="404040"/>
        </w:rPr>
        <w:t>:</w:t>
      </w:r>
    </w:p>
    <w:p w14:paraId="47D8F0E9" w14:textId="77777777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58204D7" w14:textId="77777777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ptos" w:hAnsi="Aptos"/>
          <w:color w:val="000000"/>
          <w:sz w:val="22"/>
          <w:szCs w:val="22"/>
        </w:rPr>
      </w:pPr>
    </w:p>
    <w:p w14:paraId="689EFED2" w14:textId="7D56BB35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ptos" w:hAnsi="Apto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Bod 2</w:t>
      </w:r>
      <w:r>
        <w:rPr>
          <w:rFonts w:ascii="Calibri" w:hAnsi="Calibri" w:cs="Calibri"/>
          <w:color w:val="000000"/>
        </w:rPr>
        <w:t>. Na žádost fyzické osoby, u které bylo popřeno otcovství a které bylo zapsáno rodné příjmení v knize narození přede dnem 1. ledna 2024, nebo na žádost jejích rodičů, pokud je mladší 18 let a dosud nenabyla plné svéprávnosti, matriční úřad provede opravu matričního zápisu a vydá nový rodný list, na němž bude uvedeno její původní rodné příjmení. Jde-li o</w:t>
      </w: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fyzickou osobu starší 12 let, připojí se k žádosti její souhlas, bez něhož nemůže k uvedení původního rodného příjmení dojít.</w:t>
      </w:r>
    </w:p>
    <w:p w14:paraId="36A2B8DF" w14:textId="77777777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rPr>
          <w:rFonts w:ascii="Aptos" w:hAnsi="Aptos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B9B2326" w14:textId="77777777" w:rsidR="001B6020" w:rsidRPr="001B6020" w:rsidRDefault="001B6020" w:rsidP="001B6020">
      <w:pPr>
        <w:pStyle w:val="-wm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ptos" w:hAnsi="Aptos" w:cs="Arial"/>
          <w:color w:val="4C94D8" w:themeColor="text2" w:themeTint="8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Návrh dodatečného záznamu v matriční knize narození: </w:t>
      </w:r>
      <w:r w:rsidRPr="001B6020">
        <w:rPr>
          <w:rFonts w:ascii="Calibri" w:hAnsi="Calibri" w:cs="Calibri"/>
          <w:color w:val="4C94D8" w:themeColor="text2" w:themeTint="80"/>
        </w:rPr>
        <w:t>Rodné</w:t>
      </w:r>
      <w:r w:rsidRPr="001B6020">
        <w:rPr>
          <w:rFonts w:ascii="Calibri" w:hAnsi="Calibri" w:cs="Calibri"/>
          <w:i/>
          <w:iCs/>
          <w:color w:val="4C94D8" w:themeColor="text2" w:themeTint="80"/>
        </w:rPr>
        <w:t> příjmení zde zapsaného dítěte je xxxx.  Oprava rodného příjmení byla provedena na žádost s odkazem na přechodná ustanovení k části první, čl. II bodu 2. zákona č. 414/2023 Sb.</w:t>
      </w:r>
    </w:p>
    <w:p w14:paraId="29A01E01" w14:textId="77777777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ptos" w:hAnsi="Aptos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72E3B757" w14:textId="77777777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7EABE4DA" w14:textId="680069B2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Aptos" w:hAnsi="Apto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Bod 3.</w:t>
      </w:r>
      <w:r>
        <w:rPr>
          <w:rFonts w:ascii="Calibri" w:hAnsi="Calibri" w:cs="Calibri"/>
          <w:color w:val="000000"/>
        </w:rPr>
        <w:t> Na žádost fyzické osoby, nebo na žádost jejích rodičů, pokud je mladší 18 let a dosud nenabyla plné svéprávnosti, které byla v době před 1. lednem 2014 povolena změna příjmení a jejíž příjmení po povolené změně je považováno za její rodné příjmení, matriční úřad provede opravu matričního zápisu a vydá nový rodný list, na němž bude uvedeno její původní rodné příjmení. Jde-li o fyzickou osobu starší 12 let, připojí se k žádosti její souhlas, bez něhož nemůže k uvedení původního rodného příjmení dojít.</w:t>
      </w:r>
    </w:p>
    <w:p w14:paraId="23776CE4" w14:textId="77777777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rPr>
          <w:rFonts w:ascii="Aptos" w:hAnsi="Aptos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7993DAC" w14:textId="77777777" w:rsidR="001B6020" w:rsidRPr="001B6020" w:rsidRDefault="001B6020" w:rsidP="001B6020">
      <w:pPr>
        <w:pStyle w:val="-wm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ptos" w:hAnsi="Aptos" w:cs="Arial"/>
          <w:color w:val="4C94D8" w:themeColor="text2" w:themeTint="80"/>
          <w:sz w:val="22"/>
          <w:szCs w:val="22"/>
        </w:rPr>
      </w:pPr>
      <w:r>
        <w:rPr>
          <w:rFonts w:ascii="Calibri" w:hAnsi="Calibri" w:cs="Calibri"/>
          <w:color w:val="000000"/>
        </w:rPr>
        <w:t>Návrh dodatečného záznamu v matriční knize narození</w:t>
      </w:r>
      <w:r w:rsidRPr="001B6020">
        <w:rPr>
          <w:rFonts w:ascii="Calibri" w:hAnsi="Calibri" w:cs="Calibri"/>
          <w:color w:val="4C94D8" w:themeColor="text2" w:themeTint="80"/>
        </w:rPr>
        <w:t>: Rodné</w:t>
      </w:r>
      <w:r w:rsidRPr="001B6020">
        <w:rPr>
          <w:rFonts w:ascii="Calibri" w:hAnsi="Calibri" w:cs="Calibri"/>
          <w:i/>
          <w:iCs/>
          <w:color w:val="4C94D8" w:themeColor="text2" w:themeTint="80"/>
        </w:rPr>
        <w:t> příjmení zde zapsaného dítěte je xxxx.  Oprava rodného příjmení byla provedena na žádost s odkazem na přechodná ustanovení k části první, čl. II bodu 3. zákona č. 414/2023 Sb.</w:t>
      </w:r>
    </w:p>
    <w:p w14:paraId="0CDFB6F8" w14:textId="77777777" w:rsidR="001B6020" w:rsidRDefault="001B6020" w:rsidP="001B6020">
      <w:pPr>
        <w:pStyle w:val="-wm-msonormal"/>
        <w:shd w:val="clear" w:color="auto" w:fill="FFFFFF"/>
        <w:spacing w:before="0" w:beforeAutospacing="0" w:after="0" w:afterAutospacing="0"/>
        <w:rPr>
          <w:rFonts w:ascii="Aptos" w:hAnsi="Aptos"/>
          <w:color w:val="000000"/>
          <w:sz w:val="22"/>
          <w:szCs w:val="22"/>
        </w:rPr>
      </w:pPr>
      <w:r>
        <w:rPr>
          <w:rFonts w:ascii="Aptos" w:hAnsi="Aptos"/>
          <w:color w:val="000000"/>
          <w:sz w:val="22"/>
          <w:szCs w:val="22"/>
        </w:rPr>
        <w:t> </w:t>
      </w:r>
    </w:p>
    <w:p w14:paraId="3E875674" w14:textId="77777777" w:rsidR="00916C4E" w:rsidRDefault="00916C4E"/>
    <w:sectPr w:rsidR="0091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6DFB"/>
    <w:multiLevelType w:val="multilevel"/>
    <w:tmpl w:val="223EE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34E66"/>
    <w:multiLevelType w:val="multilevel"/>
    <w:tmpl w:val="DBB2F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04755">
    <w:abstractNumId w:val="1"/>
  </w:num>
  <w:num w:numId="2" w16cid:durableId="146704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20"/>
    <w:rsid w:val="001B6020"/>
    <w:rsid w:val="006656DA"/>
    <w:rsid w:val="00801E9F"/>
    <w:rsid w:val="00916C4E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495"/>
  <w15:chartTrackingRefBased/>
  <w15:docId w15:val="{DA9710F2-F4CC-43B1-855B-B2410C7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60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60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60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60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60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60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60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60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60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60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60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60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602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602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602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602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602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602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B60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6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60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B60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B60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B602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B602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B602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60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602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B6020"/>
    <w:rPr>
      <w:b/>
      <w:bCs/>
      <w:smallCaps/>
      <w:color w:val="0F4761" w:themeColor="accent1" w:themeShade="BF"/>
      <w:spacing w:val="5"/>
    </w:rPr>
  </w:style>
  <w:style w:type="paragraph" w:customStyle="1" w:styleId="-wm-msonormal">
    <w:name w:val="-wm-msonormal"/>
    <w:basedOn w:val="Normln"/>
    <w:rsid w:val="001B60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-wm-msolistparagraph">
    <w:name w:val="-wm-msolistparagraph"/>
    <w:basedOn w:val="Normln"/>
    <w:rsid w:val="001B60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Morávková</dc:creator>
  <cp:keywords/>
  <dc:description/>
  <cp:lastModifiedBy>Jitka Morávková</cp:lastModifiedBy>
  <cp:revision>1</cp:revision>
  <dcterms:created xsi:type="dcterms:W3CDTF">2024-03-20T13:31:00Z</dcterms:created>
  <dcterms:modified xsi:type="dcterms:W3CDTF">2024-03-20T13:35:00Z</dcterms:modified>
</cp:coreProperties>
</file>